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0"/>
        <w:jc w:val="center"/>
        <w:rPr>
          <w:rStyle w:val="5"/>
          <w:rFonts w:hint="eastAsia" w:ascii="宋体" w:hAnsi="宋体" w:eastAsia="宋体" w:cs="宋体"/>
          <w:i w:val="0"/>
          <w:iCs w:val="0"/>
          <w:caps w:val="0"/>
          <w:color w:val="000000"/>
          <w:spacing w:val="0"/>
          <w:sz w:val="44"/>
          <w:szCs w:val="44"/>
          <w:bdr w:val="none" w:color="auto" w:sz="0" w:space="0"/>
          <w:shd w:val="clear" w:fill="FFFFFF"/>
          <w:lang w:eastAsia="zh-CN"/>
        </w:rPr>
      </w:pPr>
      <w:bookmarkStart w:id="0" w:name="_GoBack"/>
      <w:r>
        <w:rPr>
          <w:rStyle w:val="5"/>
          <w:rFonts w:hint="eastAsia" w:ascii="宋体" w:hAnsi="宋体" w:eastAsia="宋体" w:cs="宋体"/>
          <w:i w:val="0"/>
          <w:iCs w:val="0"/>
          <w:caps w:val="0"/>
          <w:color w:val="000000"/>
          <w:spacing w:val="0"/>
          <w:sz w:val="44"/>
          <w:szCs w:val="44"/>
          <w:bdr w:val="none" w:color="auto" w:sz="0" w:space="0"/>
          <w:shd w:val="clear" w:fill="FFFFFF"/>
          <w:lang w:eastAsia="zh-CN"/>
        </w:rPr>
        <w:t>行政执法服务指南</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0"/>
        <w:jc w:val="left"/>
        <w:rPr>
          <w:rFonts w:ascii="宋体" w:hAnsi="宋体" w:eastAsia="宋体" w:cs="宋体"/>
          <w:i w:val="0"/>
          <w:iCs w:val="0"/>
          <w:caps w:val="0"/>
          <w:color w:val="000000"/>
          <w:spacing w:val="0"/>
          <w:sz w:val="21"/>
          <w:szCs w:val="21"/>
        </w:rPr>
      </w:pPr>
      <w:r>
        <w:rPr>
          <w:rStyle w:val="5"/>
          <w:rFonts w:ascii="仿宋" w:hAnsi="仿宋" w:eastAsia="仿宋" w:cs="仿宋"/>
          <w:i w:val="0"/>
          <w:iCs w:val="0"/>
          <w:caps w:val="0"/>
          <w:color w:val="000000"/>
          <w:spacing w:val="0"/>
          <w:sz w:val="31"/>
          <w:szCs w:val="31"/>
          <w:bdr w:val="none" w:color="auto" w:sz="0" w:space="0"/>
          <w:shd w:val="clear" w:fill="FFFFFF"/>
        </w:rPr>
        <w:t>一、</w:t>
      </w:r>
      <w:r>
        <w:rPr>
          <w:rStyle w:val="5"/>
          <w:rFonts w:ascii="Arial" w:hAnsi="Arial" w:eastAsia="宋体" w:cs="Arial"/>
          <w:i w:val="0"/>
          <w:iCs w:val="0"/>
          <w:caps w:val="0"/>
          <w:color w:val="000000"/>
          <w:spacing w:val="0"/>
          <w:sz w:val="31"/>
          <w:szCs w:val="31"/>
          <w:bdr w:val="none" w:color="auto" w:sz="0" w:space="0"/>
          <w:shd w:val="clear" w:fill="FFFFFF"/>
        </w:rPr>
        <w:t> </w:t>
      </w:r>
      <w:r>
        <w:rPr>
          <w:rStyle w:val="5"/>
          <w:rFonts w:hint="eastAsia" w:ascii="仿宋" w:hAnsi="仿宋" w:eastAsia="仿宋" w:cs="仿宋"/>
          <w:i w:val="0"/>
          <w:iCs w:val="0"/>
          <w:caps w:val="0"/>
          <w:color w:val="000000"/>
          <w:spacing w:val="0"/>
          <w:sz w:val="31"/>
          <w:szCs w:val="31"/>
          <w:bdr w:val="none" w:color="auto" w:sz="0" w:space="0"/>
          <w:shd w:val="clear" w:fill="FFFFFF"/>
        </w:rPr>
        <w:t>行政事项名称：行政处罚</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1、职权依据：</w:t>
      </w:r>
      <w:r>
        <w:rPr>
          <w:rFonts w:hint="eastAsia" w:ascii="仿宋" w:hAnsi="仿宋" w:eastAsia="仿宋" w:cs="仿宋"/>
          <w:i w:val="0"/>
          <w:iCs w:val="0"/>
          <w:caps w:val="0"/>
          <w:color w:val="000000"/>
          <w:spacing w:val="0"/>
          <w:sz w:val="31"/>
          <w:szCs w:val="31"/>
          <w:bdr w:val="none" w:color="auto" w:sz="0" w:space="0"/>
          <w:shd w:val="clear" w:fill="FFFFFF"/>
        </w:rPr>
        <w:t>《中华人民共和国档案法》第二十四条：“在利用档案馆的档案中，有前款第一项、第二项、第三项违法行为的，由县级以上人民政府档案行政管理部门给予警告，可以并处罚款；造成损失的，责令赔偿损失。</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Fonts w:hint="eastAsia" w:ascii="仿宋" w:hAnsi="仿宋" w:eastAsia="仿宋" w:cs="仿宋"/>
          <w:i w:val="0"/>
          <w:iCs w:val="0"/>
          <w:caps w:val="0"/>
          <w:color w:val="000000"/>
          <w:spacing w:val="0"/>
          <w:sz w:val="31"/>
          <w:szCs w:val="31"/>
          <w:bdr w:val="none" w:color="auto" w:sz="0" w:space="0"/>
          <w:shd w:val="clear" w:fill="FFFFFF"/>
        </w:rPr>
        <w:t> </w:t>
      </w:r>
      <w:r>
        <w:rPr>
          <w:rStyle w:val="5"/>
          <w:rFonts w:hint="eastAsia" w:ascii="仿宋" w:hAnsi="仿宋" w:eastAsia="仿宋" w:cs="仿宋"/>
          <w:i w:val="0"/>
          <w:iCs w:val="0"/>
          <w:caps w:val="0"/>
          <w:color w:val="000000"/>
          <w:spacing w:val="0"/>
          <w:sz w:val="31"/>
          <w:szCs w:val="31"/>
          <w:bdr w:val="none" w:color="auto" w:sz="0" w:space="0"/>
          <w:shd w:val="clear" w:fill="FFFFFF"/>
        </w:rPr>
        <w:t>   2、执法对象及违法行为：</w:t>
      </w:r>
      <w:r>
        <w:rPr>
          <w:rFonts w:hint="eastAsia" w:ascii="仿宋" w:hAnsi="仿宋" w:eastAsia="仿宋" w:cs="仿宋"/>
          <w:i w:val="0"/>
          <w:iCs w:val="0"/>
          <w:caps w:val="0"/>
          <w:color w:val="000000"/>
          <w:spacing w:val="0"/>
          <w:sz w:val="31"/>
          <w:szCs w:val="31"/>
          <w:bdr w:val="none" w:color="auto" w:sz="0" w:space="0"/>
          <w:shd w:val="clear" w:fill="FFFFFF"/>
        </w:rPr>
        <w:t>在利用档案馆的档案中，损毁、丢失属于国家所有的档案的；擅自提供、抄录、公布、销毁属于国家所有的档案的；涂改、伪造档案的。企业事业组织或者个人擅自出卖或者转让属于国家所用的档案的；将档案卖给、赠送给外国人或者外国组织的。</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3、执法程序：</w:t>
      </w:r>
      <w:r>
        <w:rPr>
          <w:rFonts w:hint="eastAsia" w:ascii="仿宋" w:hAnsi="仿宋" w:eastAsia="仿宋" w:cs="仿宋"/>
          <w:i w:val="0"/>
          <w:iCs w:val="0"/>
          <w:caps w:val="0"/>
          <w:color w:val="000000"/>
          <w:spacing w:val="0"/>
          <w:sz w:val="31"/>
          <w:szCs w:val="31"/>
          <w:bdr w:val="none" w:color="auto" w:sz="0" w:space="0"/>
          <w:shd w:val="clear" w:fill="FFFFFF"/>
        </w:rPr>
        <w:t>发现（举报、依法检查）受理</w:t>
      </w:r>
      <w:r>
        <w:rPr>
          <w:rFonts w:hint="default" w:ascii="Arial" w:hAnsi="Arial" w:eastAsia="宋体" w:cs="Arial"/>
          <w:i w:val="0"/>
          <w:iCs w:val="0"/>
          <w:caps w:val="0"/>
          <w:color w:val="000000"/>
          <w:spacing w:val="0"/>
          <w:sz w:val="31"/>
          <w:szCs w:val="31"/>
          <w:bdr w:val="none" w:color="auto" w:sz="0" w:space="0"/>
          <w:shd w:val="clear" w:fill="FFFFFF"/>
        </w:rPr>
        <w:t>   </w:t>
      </w:r>
      <w:r>
        <w:rPr>
          <w:rFonts w:hint="eastAsia" w:ascii="仿宋" w:hAnsi="仿宋" w:eastAsia="仿宋" w:cs="仿宋"/>
          <w:i w:val="0"/>
          <w:iCs w:val="0"/>
          <w:caps w:val="0"/>
          <w:color w:val="000000"/>
          <w:spacing w:val="0"/>
          <w:sz w:val="31"/>
          <w:szCs w:val="31"/>
          <w:bdr w:val="none" w:color="auto" w:sz="0" w:space="0"/>
          <w:shd w:val="clear" w:fill="FFFFFF"/>
        </w:rPr>
        <w:t>调查取证，听取当事人陈诉申辩——审查批准立案——告知违法单位、个人拟作何种处罚及处罚依据——告知听证权利——要求听证的安排听证——领导集体讨论决定——制作处罚意见书——制作处罚决定书——执行处罚决定——送达处罚决定书——立卷归档。</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二、行政事项名称：行政监督检查。</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1、职权依据：</w:t>
      </w:r>
      <w:r>
        <w:rPr>
          <w:rFonts w:hint="eastAsia" w:ascii="仿宋" w:hAnsi="仿宋" w:eastAsia="仿宋" w:cs="仿宋"/>
          <w:i w:val="0"/>
          <w:iCs w:val="0"/>
          <w:caps w:val="0"/>
          <w:color w:val="000000"/>
          <w:spacing w:val="0"/>
          <w:sz w:val="31"/>
          <w:szCs w:val="31"/>
          <w:bdr w:val="none" w:color="auto" w:sz="0" w:space="0"/>
          <w:shd w:val="clear" w:fill="FFFFFF"/>
        </w:rPr>
        <w:t>《中华人民共和国档案法》第六条第二款：“县级以上地方各级人民政府的档案行政管理部门主管本行政区域内的档案事业，并对本行政区域内机关、团体、企业事业单位和其他组织的档案工作实行监督和指导”。《中华人民共和国档案法实施办法》第八条：“ 县级以上地方各级人民政府档案行政管理部门依照《档案法》第六条第二款的规定，履行下列职责：(三)监督、指导本行政区域内的档案工作，依法查处档案违法行为”。《河北省档案工作条例》第九条：“对本行政区域内的档案工作依法实行统筹规划，组织协调，统一制度，监督检查和指导”。</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2、执法内容：</w:t>
      </w:r>
      <w:r>
        <w:rPr>
          <w:rFonts w:hint="eastAsia" w:ascii="仿宋" w:hAnsi="仿宋" w:eastAsia="仿宋" w:cs="仿宋"/>
          <w:i w:val="0"/>
          <w:iCs w:val="0"/>
          <w:caps w:val="0"/>
          <w:color w:val="000000"/>
          <w:spacing w:val="0"/>
          <w:sz w:val="31"/>
          <w:szCs w:val="31"/>
          <w:bdr w:val="none" w:color="auto" w:sz="0" w:space="0"/>
          <w:shd w:val="clear" w:fill="FFFFFF"/>
        </w:rPr>
        <w:t>对本行政区域内机关、团体、企业事业单位和其他组织贯彻执行有关档案法律、法规和国家有关方针政策的监督检查。</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3、执法程序：</w:t>
      </w:r>
      <w:r>
        <w:rPr>
          <w:rFonts w:hint="eastAsia" w:ascii="仿宋" w:hAnsi="仿宋" w:eastAsia="仿宋" w:cs="仿宋"/>
          <w:i w:val="0"/>
          <w:iCs w:val="0"/>
          <w:caps w:val="0"/>
          <w:color w:val="000000"/>
          <w:spacing w:val="0"/>
          <w:sz w:val="31"/>
          <w:szCs w:val="31"/>
          <w:bdr w:val="none" w:color="auto" w:sz="0" w:space="0"/>
          <w:shd w:val="clear" w:fill="FFFFFF"/>
        </w:rPr>
        <w:t>通知受检单位准备接受检查——检查人员（两人以上）持执法证到现场，并说明检查的理由、目的和要求——实地检查并听取受检单位的工作汇报——做好检查记录，并有检查人员签字；发现问题的，还应有当事人签字——对检查发现的问题，依法做出责令限期改正的处理决定，并下达“限期整改通知书”——对应给予行政处罚的违法违规行为进行调查，按照行政处罚程序作出处理决——对检查发现问题的整改情况和违法违规行为纠正情况进行跟踪检查，直至符合规定。——将执法检查材料整理归档。</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Style w:val="5"/>
          <w:rFonts w:hint="eastAsia" w:ascii="仿宋" w:hAnsi="仿宋" w:eastAsia="仿宋" w:cs="仿宋"/>
          <w:i w:val="0"/>
          <w:iCs w:val="0"/>
          <w:caps w:val="0"/>
          <w:color w:val="000000"/>
          <w:spacing w:val="0"/>
          <w:sz w:val="31"/>
          <w:szCs w:val="31"/>
          <w:bdr w:val="none" w:color="auto" w:sz="0" w:space="0"/>
          <w:shd w:val="clear" w:fill="FFFFFF"/>
        </w:rPr>
        <w:t>   </w:t>
      </w:r>
      <w:r>
        <w:rPr>
          <w:rFonts w:hint="eastAsia" w:ascii="仿宋" w:hAnsi="仿宋" w:eastAsia="仿宋" w:cs="仿宋"/>
          <w:i w:val="0"/>
          <w:iCs w:val="0"/>
          <w:caps w:val="0"/>
          <w:color w:val="000000"/>
          <w:spacing w:val="0"/>
          <w:sz w:val="31"/>
          <w:szCs w:val="31"/>
          <w:bdr w:val="none" w:color="auto" w:sz="0" w:space="0"/>
          <w:shd w:val="clear" w:fill="FFFFFF"/>
        </w:rPr>
        <w:t>  </w:t>
      </w:r>
      <w:r>
        <w:rPr>
          <w:rStyle w:val="5"/>
          <w:rFonts w:hint="eastAsia" w:ascii="仿宋" w:hAnsi="仿宋" w:eastAsia="仿宋" w:cs="仿宋"/>
          <w:i w:val="0"/>
          <w:iCs w:val="0"/>
          <w:caps w:val="0"/>
          <w:color w:val="000000"/>
          <w:spacing w:val="0"/>
          <w:sz w:val="31"/>
          <w:szCs w:val="31"/>
          <w:bdr w:val="none" w:color="auto" w:sz="0" w:space="0"/>
          <w:shd w:val="clear" w:fill="FFFFFF"/>
        </w:rPr>
        <w:t> 三、服务指南</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Fonts w:hint="eastAsia" w:ascii="仿宋" w:hAnsi="仿宋" w:eastAsia="仿宋" w:cs="仿宋"/>
          <w:i w:val="0"/>
          <w:iCs w:val="0"/>
          <w:caps w:val="0"/>
          <w:color w:val="000000"/>
          <w:spacing w:val="0"/>
          <w:sz w:val="31"/>
          <w:szCs w:val="31"/>
          <w:bdr w:val="none" w:color="auto" w:sz="0" w:space="0"/>
          <w:shd w:val="clear" w:fill="FFFFFF"/>
        </w:rPr>
        <w:t>    1、</w:t>
      </w:r>
      <w:r>
        <w:rPr>
          <w:rFonts w:hint="eastAsia" w:ascii="仿宋" w:hAnsi="仿宋" w:eastAsia="仿宋" w:cs="仿宋"/>
          <w:i w:val="0"/>
          <w:iCs w:val="0"/>
          <w:caps w:val="0"/>
          <w:color w:val="000000"/>
          <w:spacing w:val="0"/>
          <w:sz w:val="31"/>
          <w:szCs w:val="31"/>
          <w:bdr w:val="none" w:color="auto" w:sz="0" w:space="0"/>
          <w:shd w:val="clear" w:fill="FFFFFF"/>
          <w:lang w:eastAsia="zh-CN"/>
        </w:rPr>
        <w:t>涞源县</w:t>
      </w:r>
      <w:r>
        <w:rPr>
          <w:rFonts w:hint="eastAsia" w:ascii="仿宋" w:hAnsi="仿宋" w:eastAsia="仿宋" w:cs="仿宋"/>
          <w:i w:val="0"/>
          <w:iCs w:val="0"/>
          <w:caps w:val="0"/>
          <w:color w:val="000000"/>
          <w:spacing w:val="0"/>
          <w:sz w:val="31"/>
          <w:szCs w:val="31"/>
          <w:bdr w:val="none" w:color="auto" w:sz="0" w:space="0"/>
          <w:shd w:val="clear" w:fill="FFFFFF"/>
        </w:rPr>
        <w:t>档案局地址：</w:t>
      </w:r>
      <w:r>
        <w:rPr>
          <w:rFonts w:hint="eastAsia" w:ascii="仿宋" w:hAnsi="仿宋" w:eastAsia="仿宋" w:cs="仿宋"/>
          <w:i w:val="0"/>
          <w:iCs w:val="0"/>
          <w:caps w:val="0"/>
          <w:color w:val="000000"/>
          <w:spacing w:val="0"/>
          <w:sz w:val="31"/>
          <w:szCs w:val="31"/>
          <w:bdr w:val="none" w:color="auto" w:sz="0" w:space="0"/>
          <w:shd w:val="clear" w:fill="FFFFFF"/>
          <w:lang w:eastAsia="zh-CN"/>
        </w:rPr>
        <w:t>开源路</w:t>
      </w:r>
      <w:r>
        <w:rPr>
          <w:rFonts w:hint="eastAsia" w:ascii="仿宋" w:hAnsi="仿宋" w:eastAsia="仿宋" w:cs="仿宋"/>
          <w:i w:val="0"/>
          <w:iCs w:val="0"/>
          <w:caps w:val="0"/>
          <w:color w:val="000000"/>
          <w:spacing w:val="0"/>
          <w:sz w:val="31"/>
          <w:szCs w:val="31"/>
          <w:bdr w:val="none" w:color="auto" w:sz="0" w:space="0"/>
          <w:shd w:val="clear" w:fill="FFFFFF"/>
          <w:lang w:val="en-US" w:eastAsia="zh-CN"/>
        </w:rPr>
        <w:t>21</w:t>
      </w:r>
      <w:r>
        <w:rPr>
          <w:rFonts w:hint="eastAsia" w:ascii="仿宋" w:hAnsi="仿宋" w:eastAsia="仿宋" w:cs="仿宋"/>
          <w:i w:val="0"/>
          <w:iCs w:val="0"/>
          <w:caps w:val="0"/>
          <w:color w:val="000000"/>
          <w:spacing w:val="0"/>
          <w:sz w:val="31"/>
          <w:szCs w:val="31"/>
          <w:bdr w:val="none" w:color="auto" w:sz="0" w:space="0"/>
          <w:shd w:val="clear" w:fill="FFFFFF"/>
        </w:rPr>
        <w:t>号。</w:t>
      </w:r>
      <w:r>
        <w:rPr>
          <w:rFonts w:hint="eastAsia" w:ascii="仿宋" w:hAnsi="仿宋" w:eastAsia="仿宋" w:cs="仿宋"/>
          <w:i w:val="0"/>
          <w:iCs w:val="0"/>
          <w:caps w:val="0"/>
          <w:color w:val="000000"/>
          <w:spacing w:val="0"/>
          <w:sz w:val="31"/>
          <w:szCs w:val="31"/>
          <w:bdr w:val="none" w:color="auto" w:sz="0" w:space="0"/>
          <w:shd w:val="clear" w:fill="FFFFFF"/>
        </w:rPr>
        <w:br w:type="textWrapping"/>
      </w:r>
      <w:r>
        <w:rPr>
          <w:rFonts w:hint="eastAsia" w:ascii="仿宋" w:hAnsi="仿宋" w:eastAsia="仿宋" w:cs="仿宋"/>
          <w:i w:val="0"/>
          <w:iCs w:val="0"/>
          <w:caps w:val="0"/>
          <w:color w:val="000000"/>
          <w:spacing w:val="0"/>
          <w:sz w:val="31"/>
          <w:szCs w:val="31"/>
          <w:bdr w:val="none" w:color="auto" w:sz="0" w:space="0"/>
          <w:shd w:val="clear" w:fill="FFFFFF"/>
        </w:rPr>
        <w:t>    2、电话：0312-</w:t>
      </w:r>
      <w:r>
        <w:rPr>
          <w:rFonts w:hint="eastAsia" w:ascii="仿宋" w:hAnsi="仿宋" w:eastAsia="仿宋" w:cs="仿宋"/>
          <w:i w:val="0"/>
          <w:iCs w:val="0"/>
          <w:caps w:val="0"/>
          <w:color w:val="000000"/>
          <w:spacing w:val="0"/>
          <w:sz w:val="31"/>
          <w:szCs w:val="31"/>
          <w:bdr w:val="none" w:color="auto" w:sz="0" w:space="0"/>
          <w:shd w:val="clear" w:fill="FFFFFF"/>
          <w:lang w:val="en-US" w:eastAsia="zh-CN"/>
        </w:rPr>
        <w:t>7312899</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C0D11"/>
    <w:rsid w:val="1B1C0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2022-08-15T08:46:00Z</dcterms:created>
  <dc:creator>杳无</dc:creator>
  <cp:lastModifiedBy>杳无</cp:lastModifiedBy>
  <dcterms:modified xsi:type="dcterms:W3CDTF">2022-08-15T08:47:57Z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1026CC6E907E4434802DA72BD336F371</vt:lpwstr>
  </property>
</Properties>
</file>