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85"/>
        <w:gridCol w:w="2887"/>
        <w:gridCol w:w="2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记录事项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记录内容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记录方式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现场执法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1、出示执法证件；2、检查过程；3、违法活动现场；4、当场告知当事人违法事实；5、当事人在检查记录上签字等；6、其他需要记录的。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调查取证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1、出示执法证件；2、询问当事人、证人笔录；3、调取相关物证；4、当事人、证人在询问笔录上签字；5、其他需要记录的。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听 证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1、《行政处罚听证告知书》、《行政处罚听证通知告知书》送达、签收；2、听证会过程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查封扣押财产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1、出示执法证件；2、通知当事人到场；3、当场告知当事人采取行政强制措施的理由、依据以及当事人依法享有的权利、救济途径；4、听取当事人的陈述和申辩；5、制作现场笔录；6、现场笔录由当事人和行政执法人员签名或者盖章，当事人拒绝的，在笔录中予以注明；7、当事人不到场的，邀请见证人到场，由见证人和行政执法人员在现场笔录上签名或者盖章；8、查封扣押物品的场所、设施和财物。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65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留置送达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  <w:bdr w:val="none" w:color="auto" w:sz="0" w:space="0"/>
              </w:rPr>
              <w:t>1、出示执法证件；2、送达文书的地址；3、当事人拒绝签收送达文书状况；4、留置送达过程。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91" w:hRule="atLeast"/>
        </w:trPr>
        <w:tc>
          <w:tcPr>
            <w:tcW w:w="2885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bookmarkStart w:id="1" w:name="_GoBack" w:colFirst="0" w:colLast="2"/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公告送达（仅限于张贴公告）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1、公告张贴的执法人员；2、公告地点；3、公告文书；4、公告张贴的时间。</w:t>
            </w:r>
          </w:p>
        </w:tc>
        <w:tc>
          <w:tcPr>
            <w:tcW w:w="2887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0"/>
                <w:szCs w:val="30"/>
              </w:rPr>
              <w:t>录音录像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lYTVjMmZhNGRhYmM0OGFjOGNiY2FlMjI5MWFkNDMifQ=="/>
  </w:docVars>
  <w:rsids>
    <w:rsidRoot w:val="609B4794"/>
    <w:rsid w:val="609B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2022-08-15T03:16:00Z</dcterms:created>
  <dc:creator>洋</dc:creator>
  <cp:lastModifiedBy>洋</cp:lastModifiedBy>
  <dcterms:modified xsi:type="dcterms:W3CDTF">2022-08-15T03:19:46Z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13C22A9C05E9432CA3484CC6CECAB604</vt:lpwstr>
  </property>
</Properties>
</file>