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240" w:lineRule="auto"/>
        <w:jc w:val="center"/>
        <w:textAlignment w:val="baseline"/>
        <w:rPr>
          <w:rFonts w:hint="eastAsia" w:ascii="黑体" w:hAnsi="黑体" w:eastAsia="黑体" w:cs="黑体"/>
          <w:b w:val="0"/>
          <w:i w:val="0"/>
          <w:caps w:val="0"/>
          <w:spacing w:val="0"/>
          <w:w w:val="100"/>
          <w:sz w:val="36"/>
          <w:szCs w:val="36"/>
        </w:rPr>
      </w:pPr>
      <w:r>
        <w:rPr>
          <w:rStyle w:val="6"/>
          <w:rFonts w:hint="eastAsia" w:ascii="黑体" w:hAnsi="黑体" w:eastAsia="黑体" w:cs="黑体"/>
          <w:b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王安镇综合行政执法队</w:t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Fonts w:ascii="宋体" w:hAnsi="宋体"/>
          <w:b w:val="0"/>
          <w:i w:val="0"/>
          <w:caps w:val="0"/>
          <w:spacing w:val="0"/>
          <w:w w:val="100"/>
          <w:sz w:val="36"/>
          <w:szCs w:val="36"/>
        </w:rPr>
      </w:pPr>
      <w:r>
        <w:rPr>
          <w:rStyle w:val="6"/>
          <w:rFonts w:hint="eastAsia" w:ascii="黑体" w:hAnsi="黑体" w:eastAsia="黑体" w:cs="黑体"/>
          <w:b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“双随机、一公开”工作实施方案</w:t>
      </w:r>
    </w:p>
    <w:p>
      <w:pPr>
        <w:bidi w:val="0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bidi w:val="0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为全面贯彻落实上级监管会议精神，不断推进监管方式创新，提升基层管理水平和治理能力，根据有关文件精神，结合我乡具体实际，制定本方案。</w:t>
      </w:r>
    </w:p>
    <w:p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 一、目标原则 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按照依法施政和促进社会公平正义的要求，全力推进“双随机、一公开”监管改革，大力推广随机抽查，规范监管行为，创新管理方式，提高监管效能，促进经济社会持续健康发展。坚持依法监管。严格执行有关法律法规，规范事中事后监管，落实监管责任，确保事中事后监管依法有序进行，推进随机抽查制度化、规范化。坚持公正高效。规范行政权力运行，切实做到严格规范公正文明执法，优化市场环境。坚持公开透明。实施随机抽查事项公开、程序公开、结果公开。坚持协同推进。在事中事后监管领域建立健全随机抽查机制。</w:t>
      </w:r>
    </w:p>
    <w:p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 二、主要任务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（一）全面制定随机抽查事项清单 。明确检查主体、检查依据、检查标准、检查范围、检查内容、检查手段、抽查频率等。随机抽查事项清单的检查事项要和权责清单中行政许可、行政处罚、行政强制、行政检查、行政确
认、其他职权等内容相对应。（二）建立健全“双随机”抽查机制。根据具有执法资格的执法检查人员情况，统筹建立执法检查人员名录库，并根据工作需要及时更新。 要以随机抽查，建立随机抽取检查对象抽查机制。按照公平、公开、公正、规范的要求，严格限制监管自由裁量权。执法检查必须通过抽签方式，从执法检查人员名录库中按照合理搭配原则随机选派执法检查人员，从监管对象名录库中随机抽取检查对象。（三）健全随机抽查细则。在抽查过程中要根据实际情况，不断完善“双随机”抽查程序、检查手段、检查内容、处罚标准、处罚程序、抽查结
果公开程序等。要建立执法日志和执法台账，明确检查对象、执法检查人员、内容、方式、措施、结果和监督检查记录。（四）合理确定随机抽查的比例和频率 。 抽查过程中既保证必要的抽查覆盖面和工作力度，又要防止检查过多。对社会关注度高、投诉举报多、涉及人民群众生命财产安全的特殊行业、列入经营异常名录或有严重违法违规记录等情况的检查对象，要加大抽查力度，提高抽查的比例和频率。对守法经营、信用良好的检查对象，可降低抽查的比例和频率。（五）公开抽查信息 。 抽查后要将随机抽查结果的基本信息向社会公布，接受社会监督。</w:t>
      </w:r>
    </w:p>
    <w:p>
      <w:pPr>
        <w:bidi w:val="0"/>
        <w:rPr>
          <w:rFonts w:hint="eastAsia" w:ascii="仿宋" w:hAnsi="仿宋" w:eastAsia="仿宋" w:cs="仿宋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  三、 工作要求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（一）严格落实责任 。 要进一步增强责任意识，大力推行“双随机、一公开”监管工作，公平、公开、有效、透明地进行事中事后监管。 （二）严格依法依规  。法律法规规章规定的检查事项，要加快推进“双随机、一公开”监管工作。没有法律法规规章依据的各类面向公民、法人、其他社会组织的检查一律不得擅自开展检查。（三）加强宣传培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训 。 随机抽查是监管方式的探索和创新，</w:t>
      </w:r>
      <w:r>
        <w:rPr>
          <w:rStyle w:val="6"/>
          <w:rFonts w:hint="eastAsia" w:ascii="仿宋" w:hAnsi="仿宋" w:eastAsia="仿宋" w:cs="仿宋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t>要加大宣传力度，让广大人民群众了解“双随机、一公开”。同时加强人员培训
工作，不断提高执法水平。</w:t>
      </w:r>
    </w:p>
    <w:sectPr>
      <w:pgSz w:w="11906" w:h="16838"/>
      <w:pgMar w:top="1440" w:right="1800" w:bottom="1440" w:left="1800" w:header="851" w:footer="992" w:gutter="0"/>
      <w:lnNumType w:countBy="0"/>
      <w:cols w:space="425" w:num="1"/>
      <w:vAlign w:val="top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ompat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2"/>
  </w:compat>
  <w:rsids>
    <w:rsidRoot w:val="00000000"/>
    <w:rsid w:val="07CE274B"/>
    <w:rsid w:val="1185324D"/>
    <w:rsid w:val="180C7ED1"/>
    <w:rsid w:val="1B166488"/>
    <w:rsid w:val="1E0A01F2"/>
    <w:rsid w:val="1FCD1B2E"/>
    <w:rsid w:val="330F2798"/>
    <w:rsid w:val="36CA2E3A"/>
    <w:rsid w:val="387C2163"/>
    <w:rsid w:val="3BB96362"/>
    <w:rsid w:val="3D2C7F32"/>
    <w:rsid w:val="42336BEC"/>
    <w:rsid w:val="443E4FCF"/>
    <w:rsid w:val="4D7378D3"/>
    <w:rsid w:val="56645965"/>
    <w:rsid w:val="617F3BCD"/>
    <w:rsid w:val="7689292B"/>
    <w:rsid w:val="77DA3B58"/>
    <w:rsid w:val="7BB95E9A"/>
    <w:rsid w:val="7C1405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6"/>
    <w:qFormat/>
    <w:uiPriority w:val="0"/>
    <w:pPr>
      <w:jc w:val="both"/>
      <w:textAlignment w:val="baseline"/>
    </w:pPr>
    <w:rPr>
      <w:rFonts w:ascii="Calibri" w:hAnsi="Calibri" w:eastAsia="宋体" w:cstheme="minorBidi"/>
      <w:kern w:val="2"/>
      <w:sz w:val="21"/>
      <w:szCs w:val="22"/>
      <w:lang w:val="en-US" w:eastAsia="zh-CN" w:bidi="ar-SA"/>
    </w:rPr>
  </w:style>
  <w:style w:type="paragraph" w:styleId="2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Heading6"/>
    <w:basedOn w:val="1"/>
    <w:next w:val="1"/>
    <w:qFormat/>
    <w:uiPriority w:val="0"/>
    <w:pPr>
      <w:keepNext/>
      <w:keepLines/>
      <w:spacing w:before="240" w:after="64" w:line="320" w:lineRule="auto"/>
      <w:jc w:val="both"/>
      <w:textAlignment w:val="baseline"/>
    </w:pPr>
    <w:rPr>
      <w:rFonts w:ascii="Arial" w:hAnsi="Arial" w:eastAsia="黑体" w:cs="Arial"/>
      <w:b/>
      <w:bCs/>
      <w:kern w:val="2"/>
      <w:sz w:val="24"/>
      <w:szCs w:val="22"/>
      <w:lang w:val="en-US" w:eastAsia="zh-CN" w:bidi="ar-SA"/>
    </w:rPr>
  </w:style>
  <w:style w:type="character" w:customStyle="1" w:styleId="6">
    <w:name w:val="NormalCharacter"/>
    <w:link w:val="1"/>
    <w:qFormat/>
    <w:uiPriority w:val="0"/>
    <w:rPr>
      <w:rFonts w:ascii="Calibri" w:hAnsi="Calibri" w:eastAsia="宋体"/>
    </w:rPr>
  </w:style>
  <w:style w:type="table" w:customStyle="1" w:styleId="7">
    <w:name w:val="TableNormal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22</TotalTime>
  <ScaleCrop>false</ScaleCrop>
  <LinksUpToDate>false</LinksUpToDate>
  <Application>WPS Office_11.1.0.10667_F1E327BC-269C-435d-A152-05C5408002CA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2021-02-03T01:23:00Z</dcterms:created>
  <dc:creator>老曹</dc:creator>
  <cp:lastModifiedBy>吝啬依然</cp:lastModifiedBy>
  <dcterms:modified xsi:type="dcterms:W3CDTF">2021-07-30T05:06:23Z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E8565AE84FB748BD84A74611AE9D6146</vt:lpwstr>
  </property>
</Properties>
</file>