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135" w:type="dxa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50"/>
        <w:gridCol w:w="2460"/>
        <w:gridCol w:w="1365"/>
        <w:gridCol w:w="2535"/>
        <w:gridCol w:w="1800"/>
        <w:gridCol w:w="2190"/>
        <w:gridCol w:w="1695"/>
        <w:gridCol w:w="1440"/>
      </w:tblGrid>
      <w:tr w14:paraId="7A24925F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40" w:hRule="atLeast"/>
        </w:trPr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2FBF6">
            <w:pPr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</w:pP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  <w:lang w:eastAsia="zh-CN"/>
              </w:rPr>
              <w:t>涞源县住房和城乡建设局</w:t>
            </w:r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（涞源县城市管理综合行政执法局）</w:t>
            </w:r>
          </w:p>
          <w:p w14:paraId="7707B8E0">
            <w:pPr>
              <w:jc w:val="center"/>
              <w:textAlignment w:val="center"/>
              <w:rPr>
                <w:rFonts w:ascii="宋体" w:hAnsi="宋体"/>
                <w:color w:val="000000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color w:val="000000"/>
                <w:sz w:val="44"/>
                <w:szCs w:val="44"/>
              </w:rPr>
              <w:t>重大行政执法决定法制审核目录清单</w:t>
            </w:r>
          </w:p>
        </w:tc>
      </w:tr>
      <w:tr w14:paraId="3828716C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64D543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2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765F931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审核项目名称</w:t>
            </w:r>
          </w:p>
        </w:tc>
        <w:tc>
          <w:tcPr>
            <w:tcW w:w="13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6E055E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所属领域</w:t>
            </w:r>
          </w:p>
        </w:tc>
        <w:tc>
          <w:tcPr>
            <w:tcW w:w="25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439E08C">
            <w:pPr>
              <w:jc w:val="center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条件</w:t>
            </w: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4D96561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提交资料</w:t>
            </w:r>
          </w:p>
        </w:tc>
        <w:tc>
          <w:tcPr>
            <w:tcW w:w="21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C0B6875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审核重点</w:t>
            </w:r>
          </w:p>
        </w:tc>
        <w:tc>
          <w:tcPr>
            <w:tcW w:w="1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FCCF8F1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审核依据</w:t>
            </w:r>
          </w:p>
        </w:tc>
        <w:tc>
          <w:tcPr>
            <w:tcW w:w="14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F439EF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实施对象</w:t>
            </w:r>
          </w:p>
        </w:tc>
      </w:tr>
      <w:tr w14:paraId="2AC68B3C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6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05304C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6C0A292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本局办案机构查办的一般程序的违法案件</w:t>
            </w:r>
          </w:p>
        </w:tc>
        <w:tc>
          <w:tcPr>
            <w:tcW w:w="13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BC4D889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行政处罚</w:t>
            </w:r>
          </w:p>
        </w:tc>
        <w:tc>
          <w:tcPr>
            <w:tcW w:w="25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22EF97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本局办案机构查办的一般程序的案件</w:t>
            </w: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F179FD9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行政处罚案卷和调查终结报告</w:t>
            </w:r>
          </w:p>
        </w:tc>
        <w:tc>
          <w:tcPr>
            <w:tcW w:w="21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892F96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是否具有管辖权；当事人的基本情况是否清楚；案件事实是否清楚、证据是否充分；定性是否准确；适用依据是否正确；处罚是否适当；程序是否合法；文书是否规范</w:t>
            </w:r>
          </w:p>
        </w:tc>
        <w:tc>
          <w:tcPr>
            <w:tcW w:w="1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C1B8FB1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《城市管理综合行政机关行政处罚程序规定》</w:t>
            </w:r>
          </w:p>
        </w:tc>
        <w:tc>
          <w:tcPr>
            <w:tcW w:w="14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7A937EC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管理相对人</w:t>
            </w:r>
          </w:p>
        </w:tc>
      </w:tr>
      <w:tr w14:paraId="5E4F446F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ED7AE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2</w:t>
            </w:r>
          </w:p>
        </w:tc>
        <w:tc>
          <w:tcPr>
            <w:tcW w:w="2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EFCCF03">
            <w:pPr>
              <w:spacing w:line="360" w:lineRule="auto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对行政相对人或社会公共利益有重大影响的行政强制决定</w:t>
            </w:r>
          </w:p>
          <w:p w14:paraId="7B9D141B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263867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行政强制</w:t>
            </w:r>
          </w:p>
        </w:tc>
        <w:tc>
          <w:tcPr>
            <w:tcW w:w="25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B9A1CE0">
            <w:pPr>
              <w:spacing w:line="360" w:lineRule="auto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对行政相对人或社会公共利益有重大影响的行政强制决定</w:t>
            </w:r>
          </w:p>
          <w:p w14:paraId="303C2950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743E9B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采取行政强制措施的事实、依据及方式</w:t>
            </w:r>
          </w:p>
        </w:tc>
        <w:tc>
          <w:tcPr>
            <w:tcW w:w="21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09522B8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是否具有实体法赋权、事实是否清楚、程序是否合法</w:t>
            </w:r>
          </w:p>
        </w:tc>
        <w:tc>
          <w:tcPr>
            <w:tcW w:w="1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401B734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《</w:t>
            </w:r>
            <w:r>
              <w:rPr>
                <w:rFonts w:hint="eastAsia" w:ascii="仿宋" w:hAnsi="仿宋" w:eastAsia="仿宋"/>
                <w:color w:val="000000"/>
                <w:sz w:val="22"/>
                <w:szCs w:val="22"/>
                <w:lang w:eastAsia="zh-CN"/>
              </w:rPr>
              <w:t>中华人民共和国</w:t>
            </w: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行政强制法》第四条</w:t>
            </w:r>
          </w:p>
        </w:tc>
        <w:tc>
          <w:tcPr>
            <w:tcW w:w="14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85BF8BF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管理相对人</w:t>
            </w:r>
          </w:p>
        </w:tc>
      </w:tr>
      <w:tr w14:paraId="7A297325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65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A69C13">
            <w:pPr>
              <w:jc w:val="left"/>
              <w:textAlignment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3</w:t>
            </w:r>
          </w:p>
        </w:tc>
        <w:tc>
          <w:tcPr>
            <w:tcW w:w="24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ED0FCCC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/>
                <w:color w:val="000000"/>
                <w:sz w:val="22"/>
                <w:szCs w:val="22"/>
              </w:rPr>
              <w:t>法律、法规、规章规定应当进行法制审核的</w:t>
            </w:r>
          </w:p>
        </w:tc>
        <w:tc>
          <w:tcPr>
            <w:tcW w:w="13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69D8669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B3E5E3E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DFDC4D4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B872C9B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B570E06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8F12ED0">
            <w:pPr>
              <w:jc w:val="left"/>
              <w:textAlignment w:val="center"/>
              <w:rPr>
                <w:rFonts w:ascii="仿宋" w:hAnsi="仿宋" w:eastAsia="仿宋"/>
                <w:color w:val="000000"/>
                <w:sz w:val="22"/>
                <w:szCs w:val="22"/>
              </w:rPr>
            </w:pPr>
          </w:p>
        </w:tc>
      </w:tr>
    </w:tbl>
    <w:p w14:paraId="4D7D4244">
      <w:r>
        <w:t xml:space="preserve"> </w:t>
      </w:r>
    </w:p>
    <w:p w14:paraId="4F19E315">
      <w:pPr>
        <w:rPr>
          <w:rFonts w:ascii="宋体" w:hAnsi="宋体"/>
        </w:rPr>
      </w:pPr>
      <w:r>
        <w:rPr>
          <w:rFonts w:hint="eastAsia" w:ascii="宋体" w:hAnsi="宋体"/>
        </w:rPr>
        <w:t xml:space="preserve"> </w:t>
      </w:r>
    </w:p>
    <w:p w14:paraId="751783EC">
      <w:pPr>
        <w:rPr>
          <w:rFonts w:hint="eastAsia"/>
        </w:rPr>
      </w:pPr>
      <w:r>
        <w:t xml:space="preserve"> </w:t>
      </w:r>
    </w:p>
    <w:p w14:paraId="64EA600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E5ZmFjNGUwZjhhMTQ1ZWRhZjRkZmM0MTkyZTA3N2QifQ=="/>
  </w:docVars>
  <w:rsids>
    <w:rsidRoot w:val="004E37D0"/>
    <w:rsid w:val="001F35E9"/>
    <w:rsid w:val="004E37D0"/>
    <w:rsid w:val="35924F31"/>
    <w:rsid w:val="40281486"/>
    <w:rsid w:val="6CF41067"/>
    <w:rsid w:val="6E3F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362</Words>
  <Characters>365</Characters>
  <Lines>2</Lines>
  <Paragraphs>1</Paragraphs>
  <TotalTime>6</TotalTime>
  <ScaleCrop>false</ScaleCrop>
  <LinksUpToDate>false</LinksUpToDate>
  <CharactersWithSpaces>368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2022-08-11T08:27:00Z</dcterms:created>
  <dc:creator>Administrator</dc:creator>
  <cp:lastModifiedBy>Administrator</cp:lastModifiedBy>
  <dcterms:modified xsi:type="dcterms:W3CDTF">2025-03-24T09:00:50Z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4395065A5C374051A0AEAAEC052E702E</vt:lpwstr>
  </property>
  <property fmtid="{D5CDD505-2E9C-101B-9397-08002B2CF9AE}" pid="4" name="KSOTemplateDocerSaveRecord">
    <vt:lpwstr>eyJoZGlkIjoiOGZjMWEyOGYzYTM1NWZhMTM2ZjJlMmMyNjUyOTcwN2EifQ==</vt:lpwstr>
  </property>
</Properties>
</file>