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exact"/>
        <w:jc w:val="center"/>
        <w:rPr>
          <w:rFonts w:hint="eastAsia" w:asciiTheme="majorEastAsia" w:hAnsiTheme="majorEastAsia" w:eastAsiaTheme="majorEastAsia"/>
          <w:szCs w:val="44"/>
        </w:rPr>
      </w:pPr>
      <w:r>
        <w:rPr>
          <w:rFonts w:hint="eastAsia" w:asciiTheme="majorEastAsia" w:hAnsiTheme="majorEastAsia" w:eastAsiaTheme="majorEastAsia"/>
          <w:szCs w:val="44"/>
        </w:rPr>
        <w:t>涞源县教育和体育局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hint="eastAsia" w:asciiTheme="majorEastAsia" w:hAnsiTheme="majorEastAsia" w:eastAsiaTheme="majorEastAsia"/>
          <w:szCs w:val="44"/>
        </w:rPr>
      </w:pPr>
      <w:r>
        <w:rPr>
          <w:rFonts w:hint="eastAsia" w:asciiTheme="majorEastAsia" w:hAnsiTheme="majorEastAsia" w:eastAsiaTheme="majorEastAsia"/>
          <w:szCs w:val="44"/>
        </w:rPr>
        <w:t>关于印发《202</w:t>
      </w:r>
      <w:r>
        <w:rPr>
          <w:rFonts w:hint="eastAsia" w:asciiTheme="majorEastAsia" w:hAnsiTheme="majorEastAsia" w:eastAsiaTheme="majorEastAsia"/>
          <w:szCs w:val="44"/>
          <w:lang w:val="en-US" w:eastAsia="zh-CN"/>
        </w:rPr>
        <w:t>2</w:t>
      </w:r>
      <w:r>
        <w:rPr>
          <w:rFonts w:hint="eastAsia" w:asciiTheme="majorEastAsia" w:hAnsiTheme="majorEastAsia" w:eastAsiaTheme="majorEastAsia"/>
          <w:szCs w:val="44"/>
        </w:rPr>
        <w:t>年度</w:t>
      </w:r>
      <w:r>
        <w:rPr>
          <w:rFonts w:hint="eastAsia" w:asciiTheme="majorEastAsia" w:hAnsiTheme="majorEastAsia" w:eastAsiaTheme="majorEastAsia"/>
          <w:szCs w:val="44"/>
          <w:lang w:eastAsia="zh-CN"/>
        </w:rPr>
        <w:t>内部</w:t>
      </w:r>
      <w:r>
        <w:rPr>
          <w:rFonts w:hint="eastAsia" w:asciiTheme="majorEastAsia" w:hAnsiTheme="majorEastAsia" w:eastAsiaTheme="majorEastAsia"/>
          <w:szCs w:val="44"/>
        </w:rPr>
        <w:t>“双随机、一公开”联合抽查工作实施方案》的通知</w:t>
      </w:r>
    </w:p>
    <w:p>
      <w:pPr>
        <w:rPr>
          <w:rFonts w:hint="eastAsia" w:asciiTheme="majorEastAsia" w:hAnsiTheme="majorEastAsia" w:eastAsiaTheme="majorEastAsia"/>
          <w:sz w:val="32"/>
          <w:szCs w:val="32"/>
        </w:rPr>
      </w:pPr>
    </w:p>
    <w:p>
      <w:pPr>
        <w:rPr>
          <w:rFonts w:hint="eastAsia" w:ascii="仿宋" w:hAnsi="仿宋" w:eastAsia="仿宋"/>
          <w:b w:val="0"/>
          <w:sz w:val="32"/>
          <w:szCs w:val="32"/>
          <w:lang w:eastAsia="zh-CN"/>
        </w:rPr>
      </w:pPr>
      <w:r>
        <w:rPr>
          <w:rFonts w:hint="eastAsia" w:ascii="仿宋" w:hAnsi="仿宋" w:eastAsia="仿宋"/>
          <w:b w:val="0"/>
          <w:sz w:val="32"/>
          <w:szCs w:val="32"/>
        </w:rPr>
        <w:t>各</w:t>
      </w:r>
      <w:r>
        <w:rPr>
          <w:rFonts w:hint="eastAsia" w:ascii="仿宋" w:hAnsi="仿宋" w:eastAsia="仿宋"/>
          <w:b w:val="0"/>
          <w:sz w:val="32"/>
          <w:szCs w:val="32"/>
          <w:lang w:eastAsia="zh-CN"/>
        </w:rPr>
        <w:t>股室：</w:t>
      </w:r>
    </w:p>
    <w:p>
      <w:pPr>
        <w:ind w:firstLine="640" w:firstLineChars="200"/>
        <w:rPr>
          <w:rFonts w:hint="eastAsia" w:ascii="仿宋" w:hAnsi="仿宋" w:eastAsia="仿宋"/>
          <w:b w:val="0"/>
          <w:sz w:val="32"/>
          <w:szCs w:val="32"/>
        </w:rPr>
      </w:pPr>
      <w:r>
        <w:rPr>
          <w:rFonts w:hint="eastAsia" w:ascii="仿宋" w:hAnsi="仿宋" w:eastAsia="仿宋"/>
          <w:b w:val="0"/>
          <w:sz w:val="32"/>
          <w:szCs w:val="32"/>
        </w:rPr>
        <w:t>现将《涞源县教育和体育局202</w:t>
      </w:r>
      <w:r>
        <w:rPr>
          <w:rFonts w:hint="eastAsia" w:ascii="仿宋" w:hAnsi="仿宋" w:eastAsia="仿宋"/>
          <w:b w:val="0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/>
          <w:b w:val="0"/>
          <w:sz w:val="32"/>
          <w:szCs w:val="32"/>
        </w:rPr>
        <w:t>年度</w:t>
      </w:r>
      <w:r>
        <w:rPr>
          <w:rFonts w:hint="eastAsia" w:ascii="仿宋" w:hAnsi="仿宋" w:eastAsia="仿宋"/>
          <w:b w:val="0"/>
          <w:sz w:val="32"/>
          <w:szCs w:val="32"/>
          <w:lang w:eastAsia="zh-CN"/>
        </w:rPr>
        <w:t>内部</w:t>
      </w:r>
      <w:r>
        <w:rPr>
          <w:rFonts w:hint="eastAsia" w:ascii="仿宋" w:hAnsi="仿宋" w:eastAsia="仿宋"/>
          <w:b w:val="0"/>
          <w:sz w:val="32"/>
          <w:szCs w:val="32"/>
        </w:rPr>
        <w:t>“双随机、一公开”联合抽查工作实施方案》印发给你们，请按照《方案》要求认真抓好贯彻落实。</w:t>
      </w:r>
    </w:p>
    <w:p>
      <w:pPr>
        <w:rPr>
          <w:rFonts w:hint="eastAsia" w:ascii="仿宋" w:hAnsi="仿宋" w:eastAsia="仿宋"/>
          <w:b w:val="0"/>
          <w:sz w:val="32"/>
          <w:szCs w:val="32"/>
        </w:rPr>
      </w:pPr>
    </w:p>
    <w:p>
      <w:pPr>
        <w:ind w:firstLine="5120" w:firstLineChars="1600"/>
        <w:rPr>
          <w:rFonts w:hint="eastAsia" w:ascii="仿宋" w:hAnsi="仿宋" w:eastAsia="仿宋"/>
          <w:b w:val="0"/>
          <w:sz w:val="32"/>
          <w:szCs w:val="32"/>
        </w:rPr>
      </w:pPr>
    </w:p>
    <w:p>
      <w:pPr>
        <w:ind w:firstLine="4480" w:firstLineChars="1400"/>
        <w:rPr>
          <w:rFonts w:hint="eastAsia" w:ascii="仿宋" w:hAnsi="仿宋" w:eastAsia="仿宋"/>
          <w:b w:val="0"/>
          <w:sz w:val="32"/>
          <w:szCs w:val="32"/>
        </w:rPr>
      </w:pPr>
    </w:p>
    <w:p>
      <w:pPr>
        <w:ind w:firstLine="4480" w:firstLineChars="1400"/>
        <w:rPr>
          <w:rFonts w:hint="eastAsia" w:ascii="仿宋" w:hAnsi="仿宋" w:eastAsia="仿宋"/>
          <w:b w:val="0"/>
          <w:sz w:val="32"/>
          <w:szCs w:val="32"/>
        </w:rPr>
      </w:pPr>
    </w:p>
    <w:p>
      <w:pPr>
        <w:ind w:firstLine="5440" w:firstLineChars="1700"/>
        <w:rPr>
          <w:rFonts w:hint="eastAsia" w:ascii="仿宋" w:hAnsi="仿宋" w:eastAsia="仿宋"/>
          <w:b w:val="0"/>
          <w:sz w:val="32"/>
          <w:szCs w:val="32"/>
        </w:rPr>
      </w:pPr>
    </w:p>
    <w:p>
      <w:pPr>
        <w:ind w:firstLine="5440" w:firstLineChars="1700"/>
        <w:rPr>
          <w:rFonts w:hint="eastAsia" w:ascii="仿宋" w:hAnsi="仿宋" w:eastAsia="仿宋"/>
          <w:b w:val="0"/>
          <w:sz w:val="32"/>
          <w:szCs w:val="32"/>
        </w:rPr>
      </w:pPr>
    </w:p>
    <w:p>
      <w:pPr>
        <w:ind w:firstLine="4800" w:firstLineChars="1500"/>
        <w:rPr>
          <w:rFonts w:hint="eastAsia" w:ascii="仿宋" w:hAnsi="仿宋" w:eastAsia="仿宋"/>
          <w:b w:val="0"/>
          <w:sz w:val="32"/>
          <w:szCs w:val="32"/>
        </w:rPr>
      </w:pPr>
      <w:r>
        <w:rPr>
          <w:rFonts w:hint="eastAsia" w:ascii="仿宋" w:hAnsi="仿宋" w:eastAsia="仿宋"/>
          <w:b w:val="0"/>
          <w:sz w:val="32"/>
          <w:szCs w:val="32"/>
        </w:rPr>
        <w:t>涞源县教育和体育局</w:t>
      </w:r>
    </w:p>
    <w:p>
      <w:pPr>
        <w:spacing w:line="420" w:lineRule="exact"/>
        <w:jc w:val="center"/>
        <w:rPr>
          <w:rFonts w:hint="eastAsia" w:ascii="仿宋" w:hAnsi="仿宋" w:eastAsia="仿宋"/>
          <w:b w:val="0"/>
          <w:sz w:val="32"/>
          <w:szCs w:val="32"/>
        </w:rPr>
      </w:pPr>
      <w:r>
        <w:rPr>
          <w:rFonts w:hint="eastAsia" w:ascii="仿宋" w:hAnsi="仿宋" w:eastAsia="仿宋"/>
          <w:b w:val="0"/>
          <w:sz w:val="32"/>
          <w:szCs w:val="32"/>
        </w:rPr>
        <w:t xml:space="preserve">                          202</w:t>
      </w:r>
      <w:r>
        <w:rPr>
          <w:rFonts w:hint="eastAsia" w:ascii="仿宋" w:hAnsi="仿宋" w:eastAsia="仿宋"/>
          <w:b w:val="0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/>
          <w:b w:val="0"/>
          <w:sz w:val="32"/>
          <w:szCs w:val="32"/>
        </w:rPr>
        <w:t>年</w:t>
      </w:r>
      <w:r>
        <w:rPr>
          <w:rFonts w:hint="eastAsia" w:ascii="仿宋" w:hAnsi="仿宋" w:eastAsia="仿宋"/>
          <w:b w:val="0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/>
          <w:b w:val="0"/>
          <w:sz w:val="32"/>
          <w:szCs w:val="32"/>
        </w:rPr>
        <w:t>月</w:t>
      </w:r>
      <w:r>
        <w:rPr>
          <w:rFonts w:hint="eastAsia" w:ascii="仿宋" w:hAnsi="仿宋" w:eastAsia="仿宋"/>
          <w:b w:val="0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/>
          <w:b w:val="0"/>
          <w:sz w:val="32"/>
          <w:szCs w:val="32"/>
        </w:rPr>
        <w:t>日</w:t>
      </w:r>
    </w:p>
    <w:p>
      <w:pPr>
        <w:spacing w:line="420" w:lineRule="exact"/>
        <w:jc w:val="center"/>
        <w:rPr>
          <w:rFonts w:hint="eastAsia" w:ascii="仿宋" w:hAnsi="仿宋" w:eastAsia="仿宋"/>
          <w:b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both"/>
        <w:textAlignment w:val="auto"/>
        <w:rPr>
          <w:rFonts w:hint="eastAsia" w:asciiTheme="majorEastAsia" w:hAnsiTheme="majorEastAsia" w:eastAsiaTheme="majorEastAsia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hint="eastAsia" w:asciiTheme="majorEastAsia" w:hAnsiTheme="majorEastAsia" w:eastAsiaTheme="majorEastAsia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hint="eastAsia" w:asciiTheme="majorEastAsia" w:hAnsiTheme="majorEastAsia" w:eastAsiaTheme="majorEastAsia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hint="eastAsia" w:asciiTheme="majorEastAsia" w:hAnsiTheme="majorEastAsia" w:eastAsiaTheme="majorEastAsia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hint="eastAsia" w:asciiTheme="majorEastAsia" w:hAnsiTheme="majorEastAsia" w:eastAsiaTheme="majorEastAsia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hint="eastAsia" w:asciiTheme="majorEastAsia" w:hAnsiTheme="majorEastAsia" w:eastAsiaTheme="majorEastAsia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hint="eastAsia" w:asciiTheme="majorEastAsia" w:hAnsiTheme="majorEastAsia" w:eastAsiaTheme="majorEastAsia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hint="eastAsia" w:asciiTheme="majorEastAsia" w:hAnsiTheme="majorEastAsia" w:eastAsiaTheme="majorEastAsia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hint="eastAsia" w:asciiTheme="majorEastAsia" w:hAnsiTheme="majorEastAsia" w:eastAsiaTheme="majorEastAsia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asciiTheme="majorEastAsia" w:hAnsiTheme="majorEastAsia" w:eastAsiaTheme="majorEastAsia"/>
          <w:szCs w:val="44"/>
        </w:rPr>
      </w:pPr>
      <w:r>
        <w:rPr>
          <w:rFonts w:hint="eastAsia" w:asciiTheme="majorEastAsia" w:hAnsiTheme="majorEastAsia" w:eastAsiaTheme="majorEastAsia"/>
          <w:szCs w:val="44"/>
        </w:rPr>
        <w:t>涞源县教育和体育局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asciiTheme="majorEastAsia" w:hAnsiTheme="majorEastAsia" w:eastAsiaTheme="majorEastAsia"/>
          <w:szCs w:val="44"/>
        </w:rPr>
      </w:pPr>
      <w:r>
        <w:rPr>
          <w:rFonts w:hint="eastAsia" w:asciiTheme="majorEastAsia" w:hAnsiTheme="majorEastAsia" w:eastAsiaTheme="majorEastAsia"/>
          <w:szCs w:val="44"/>
        </w:rPr>
        <w:t>202</w:t>
      </w:r>
      <w:r>
        <w:rPr>
          <w:rFonts w:hint="eastAsia" w:asciiTheme="majorEastAsia" w:hAnsiTheme="majorEastAsia" w:eastAsiaTheme="majorEastAsia"/>
          <w:szCs w:val="44"/>
          <w:lang w:val="en-US" w:eastAsia="zh-CN"/>
        </w:rPr>
        <w:t>2</w:t>
      </w:r>
      <w:r>
        <w:rPr>
          <w:rFonts w:hint="eastAsia" w:asciiTheme="majorEastAsia" w:hAnsiTheme="majorEastAsia" w:eastAsiaTheme="majorEastAsia"/>
          <w:szCs w:val="44"/>
        </w:rPr>
        <w:t>年度</w:t>
      </w:r>
      <w:r>
        <w:rPr>
          <w:rFonts w:hint="eastAsia" w:asciiTheme="majorEastAsia" w:hAnsiTheme="majorEastAsia" w:eastAsiaTheme="majorEastAsia"/>
          <w:szCs w:val="44"/>
          <w:lang w:eastAsia="zh-CN"/>
        </w:rPr>
        <w:t>内部</w:t>
      </w:r>
      <w:r>
        <w:rPr>
          <w:rFonts w:hint="eastAsia" w:asciiTheme="majorEastAsia" w:hAnsiTheme="majorEastAsia" w:eastAsiaTheme="majorEastAsia"/>
          <w:szCs w:val="44"/>
        </w:rPr>
        <w:t>“双随机、一公开”联合抽查工作实施方案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ascii="仿宋_GB2312" w:eastAsia="仿宋_GB2312"/>
          <w:b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ascii="仿宋" w:hAnsi="仿宋" w:eastAsia="仿宋"/>
          <w:b w:val="0"/>
          <w:sz w:val="32"/>
          <w:szCs w:val="32"/>
        </w:rPr>
      </w:pPr>
      <w:r>
        <w:rPr>
          <w:rFonts w:hint="eastAsia" w:ascii="仿宋" w:hAnsi="仿宋" w:eastAsia="仿宋"/>
          <w:b w:val="0"/>
          <w:sz w:val="32"/>
          <w:szCs w:val="32"/>
        </w:rPr>
        <w:t>为贯彻落实《202</w:t>
      </w:r>
      <w:r>
        <w:rPr>
          <w:rFonts w:hint="eastAsia" w:ascii="仿宋" w:hAnsi="仿宋" w:eastAsia="仿宋"/>
          <w:b w:val="0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/>
          <w:b w:val="0"/>
          <w:sz w:val="32"/>
          <w:szCs w:val="32"/>
        </w:rPr>
        <w:t>年度全县“双随机、一公开”监管工作实施方案》文件精神，涞源县教育和体育局决定开展202</w:t>
      </w:r>
      <w:r>
        <w:rPr>
          <w:rFonts w:hint="eastAsia" w:ascii="仿宋" w:hAnsi="仿宋" w:eastAsia="仿宋"/>
          <w:b w:val="0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/>
          <w:b w:val="0"/>
          <w:sz w:val="32"/>
          <w:szCs w:val="32"/>
        </w:rPr>
        <w:t>年度第</w:t>
      </w:r>
      <w:r>
        <w:rPr>
          <w:rFonts w:hint="eastAsia" w:ascii="仿宋" w:hAnsi="仿宋" w:eastAsia="仿宋"/>
          <w:b w:val="0"/>
          <w:sz w:val="32"/>
          <w:szCs w:val="32"/>
          <w:lang w:eastAsia="zh-CN"/>
        </w:rPr>
        <w:t>一</w:t>
      </w:r>
      <w:r>
        <w:rPr>
          <w:rFonts w:hint="eastAsia" w:ascii="仿宋" w:hAnsi="仿宋" w:eastAsia="仿宋"/>
          <w:b w:val="0"/>
          <w:sz w:val="32"/>
          <w:szCs w:val="32"/>
        </w:rPr>
        <w:t>次</w:t>
      </w:r>
      <w:r>
        <w:rPr>
          <w:rFonts w:hint="eastAsia" w:ascii="仿宋" w:hAnsi="仿宋" w:eastAsia="仿宋"/>
          <w:b w:val="0"/>
          <w:sz w:val="32"/>
          <w:szCs w:val="32"/>
          <w:lang w:eastAsia="zh-CN"/>
        </w:rPr>
        <w:t>内部</w:t>
      </w:r>
      <w:r>
        <w:rPr>
          <w:rFonts w:hint="eastAsia" w:ascii="仿宋" w:hAnsi="仿宋" w:eastAsia="仿宋"/>
          <w:b w:val="0"/>
          <w:sz w:val="32"/>
          <w:szCs w:val="32"/>
        </w:rPr>
        <w:t>联合抽查行动，推进</w:t>
      </w:r>
      <w:r>
        <w:rPr>
          <w:rFonts w:hint="eastAsia" w:ascii="仿宋" w:hAnsi="仿宋" w:eastAsia="仿宋"/>
          <w:b w:val="0"/>
          <w:sz w:val="32"/>
          <w:szCs w:val="32"/>
          <w:lang w:eastAsia="zh-CN"/>
        </w:rPr>
        <w:t>内部</w:t>
      </w:r>
      <w:r>
        <w:rPr>
          <w:rFonts w:hint="eastAsia" w:ascii="仿宋" w:hAnsi="仿宋" w:eastAsia="仿宋"/>
          <w:b w:val="0"/>
          <w:sz w:val="32"/>
          <w:szCs w:val="32"/>
        </w:rPr>
        <w:t>联合“双随机、一公开”监管,特制定本方案。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3" w:firstLineChars="200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一、时间安排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ascii="仿宋" w:hAnsi="仿宋" w:eastAsia="仿宋"/>
          <w:b w:val="0"/>
          <w:sz w:val="32"/>
          <w:szCs w:val="32"/>
        </w:rPr>
      </w:pPr>
      <w:r>
        <w:rPr>
          <w:rFonts w:hint="eastAsia" w:ascii="仿宋" w:hAnsi="仿宋" w:eastAsia="仿宋"/>
          <w:b w:val="0"/>
          <w:sz w:val="32"/>
          <w:szCs w:val="32"/>
        </w:rPr>
        <w:t>202</w:t>
      </w:r>
      <w:r>
        <w:rPr>
          <w:rFonts w:hint="eastAsia" w:ascii="仿宋" w:hAnsi="仿宋" w:eastAsia="仿宋"/>
          <w:b w:val="0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/>
          <w:b w:val="0"/>
          <w:sz w:val="32"/>
          <w:szCs w:val="32"/>
        </w:rPr>
        <w:t>年</w:t>
      </w:r>
      <w:r>
        <w:rPr>
          <w:rFonts w:hint="eastAsia" w:ascii="仿宋" w:hAnsi="仿宋" w:eastAsia="仿宋"/>
          <w:b w:val="0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/>
          <w:b w:val="0"/>
          <w:sz w:val="32"/>
          <w:szCs w:val="32"/>
        </w:rPr>
        <w:t>月1日至</w:t>
      </w:r>
      <w:r>
        <w:rPr>
          <w:rFonts w:hint="eastAsia" w:ascii="仿宋" w:hAnsi="仿宋" w:eastAsia="仿宋"/>
          <w:b w:val="0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/>
          <w:b w:val="0"/>
          <w:sz w:val="32"/>
          <w:szCs w:val="32"/>
        </w:rPr>
        <w:t>月</w:t>
      </w:r>
      <w:r>
        <w:rPr>
          <w:rFonts w:hint="eastAsia" w:ascii="仿宋" w:hAnsi="仿宋" w:eastAsia="仿宋"/>
          <w:b w:val="0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/>
          <w:b w:val="0"/>
          <w:sz w:val="32"/>
          <w:szCs w:val="32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3" w:firstLineChars="200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二、抽查对象及比例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仿宋" w:hAnsi="仿宋" w:eastAsia="仿宋"/>
          <w:b w:val="0"/>
          <w:sz w:val="32"/>
          <w:szCs w:val="32"/>
          <w:lang w:eastAsia="zh-CN"/>
        </w:rPr>
      </w:pPr>
      <w:r>
        <w:rPr>
          <w:rFonts w:hint="eastAsia" w:ascii="仿宋" w:hAnsi="仿宋" w:eastAsia="仿宋"/>
          <w:b w:val="0"/>
          <w:sz w:val="32"/>
          <w:szCs w:val="32"/>
        </w:rPr>
        <w:t>全县中小学幼儿园</w:t>
      </w:r>
      <w:r>
        <w:rPr>
          <w:rFonts w:hint="eastAsia" w:ascii="仿宋" w:hAnsi="仿宋" w:eastAsia="仿宋"/>
          <w:b w:val="0"/>
          <w:sz w:val="32"/>
          <w:szCs w:val="32"/>
          <w:lang w:eastAsia="zh-CN"/>
        </w:rPr>
        <w:t>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ascii="仿宋" w:hAnsi="仿宋" w:eastAsia="仿宋"/>
          <w:b w:val="0"/>
          <w:sz w:val="32"/>
          <w:szCs w:val="32"/>
        </w:rPr>
      </w:pPr>
      <w:r>
        <w:rPr>
          <w:rFonts w:hint="eastAsia" w:ascii="仿宋" w:hAnsi="仿宋" w:eastAsia="仿宋"/>
          <w:b w:val="0"/>
          <w:sz w:val="32"/>
          <w:szCs w:val="32"/>
          <w:lang w:eastAsia="zh-CN"/>
        </w:rPr>
        <w:t>抽查比例：</w:t>
      </w:r>
      <w:r>
        <w:rPr>
          <w:rFonts w:hint="eastAsia" w:ascii="仿宋" w:hAnsi="仿宋" w:eastAsia="仿宋"/>
          <w:b w:val="0"/>
          <w:sz w:val="32"/>
          <w:szCs w:val="32"/>
        </w:rPr>
        <w:t>按5%的比例抽查。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3" w:firstLineChars="200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三、抽查部门及内容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仿宋" w:hAnsi="仿宋" w:eastAsia="仿宋"/>
          <w:b w:val="0"/>
          <w:sz w:val="32"/>
          <w:szCs w:val="32"/>
          <w:lang w:eastAsia="zh-CN"/>
        </w:rPr>
      </w:pPr>
      <w:r>
        <w:rPr>
          <w:rFonts w:hint="eastAsia" w:ascii="仿宋" w:hAnsi="仿宋" w:eastAsia="仿宋"/>
          <w:b w:val="0"/>
          <w:sz w:val="32"/>
          <w:szCs w:val="32"/>
        </w:rPr>
        <w:t>(一)</w:t>
      </w:r>
      <w:r>
        <w:rPr>
          <w:rFonts w:hint="eastAsia" w:ascii="仿宋" w:hAnsi="仿宋" w:eastAsia="仿宋"/>
          <w:b w:val="0"/>
          <w:sz w:val="32"/>
          <w:szCs w:val="32"/>
          <w:lang w:eastAsia="zh-CN"/>
        </w:rPr>
        <w:t>学生资助管理中心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仿宋" w:hAnsi="仿宋" w:eastAsia="仿宋"/>
          <w:b w:val="0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 w:val="0"/>
          <w:sz w:val="32"/>
          <w:szCs w:val="32"/>
          <w:lang w:val="en-US" w:eastAsia="zh-CN"/>
        </w:rPr>
        <w:t xml:space="preserve">学生资助工作检查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  <w:t>（二）法制安全股、食安办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960" w:firstLineChars="300"/>
        <w:textAlignment w:val="auto"/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  <w:t>学校安全工作监管。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  <w:t>教师发展中心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800" w:leftChars="0" w:firstLine="0" w:firstLineChars="0"/>
        <w:textAlignment w:val="auto"/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  <w:t>各级中小学、幼儿园师德师风建设工作检查。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800" w:leftChars="0" w:firstLine="0" w:firstLineChars="0"/>
        <w:textAlignment w:val="auto"/>
        <w:rPr>
          <w:rFonts w:hint="default" w:ascii="仿宋" w:hAnsi="仿宋" w:eastAsia="仿宋"/>
          <w:b w:val="0"/>
          <w:bCs/>
          <w:sz w:val="32"/>
          <w:szCs w:val="32"/>
          <w:lang w:val="en-US" w:eastAsia="zh-CN"/>
        </w:rPr>
      </w:pPr>
      <w:r>
        <w:rPr>
          <w:rFonts w:hint="default" w:ascii="仿宋" w:hAnsi="仿宋" w:eastAsia="仿宋"/>
          <w:b w:val="0"/>
          <w:bCs/>
          <w:sz w:val="32"/>
          <w:szCs w:val="32"/>
          <w:lang w:val="en-US" w:eastAsia="zh-CN"/>
        </w:rPr>
        <w:t>中小学教师继续教育工作检查</w:t>
      </w:r>
      <w:r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800" w:leftChars="0" w:firstLine="0" w:firstLineChars="0"/>
        <w:textAlignment w:val="auto"/>
        <w:rPr>
          <w:rFonts w:hint="default" w:ascii="仿宋" w:hAnsi="仿宋" w:eastAsia="仿宋"/>
          <w:b w:val="0"/>
          <w:bCs/>
          <w:sz w:val="32"/>
          <w:szCs w:val="32"/>
          <w:lang w:val="en-US" w:eastAsia="zh-CN"/>
        </w:rPr>
      </w:pPr>
      <w:r>
        <w:rPr>
          <w:rFonts w:hint="default" w:ascii="仿宋" w:hAnsi="仿宋" w:eastAsia="仿宋"/>
          <w:b w:val="0"/>
          <w:bCs/>
          <w:sz w:val="32"/>
          <w:szCs w:val="32"/>
          <w:lang w:val="en-US" w:eastAsia="zh-CN"/>
        </w:rPr>
        <w:t xml:space="preserve">教师持证上岗情况 </w:t>
      </w:r>
      <w:r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800" w:leftChars="0" w:firstLine="0" w:firstLineChars="0"/>
        <w:textAlignment w:val="auto"/>
        <w:rPr>
          <w:rFonts w:hint="default" w:ascii="仿宋" w:hAnsi="仿宋" w:eastAsia="仿宋"/>
          <w:b w:val="0"/>
          <w:bCs/>
          <w:sz w:val="32"/>
          <w:szCs w:val="32"/>
          <w:lang w:val="en-US" w:eastAsia="zh-CN"/>
        </w:rPr>
      </w:pPr>
      <w:r>
        <w:rPr>
          <w:rFonts w:hint="default" w:ascii="仿宋" w:hAnsi="仿宋" w:eastAsia="仿宋"/>
          <w:b w:val="0"/>
          <w:bCs/>
          <w:sz w:val="32"/>
          <w:szCs w:val="32"/>
          <w:lang w:val="en-US" w:eastAsia="zh-CN"/>
        </w:rPr>
        <w:t>对中小学教师进行定期注册的组织、初审、复审等情况进行监督检查</w:t>
      </w:r>
      <w:r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800" w:leftChars="0"/>
        <w:textAlignment w:val="auto"/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  <w:t>群体股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default" w:ascii="仿宋" w:hAnsi="仿宋" w:eastAsia="仿宋"/>
          <w:b w:val="0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 w:val="0"/>
          <w:bCs/>
          <w:sz w:val="32"/>
          <w:szCs w:val="32"/>
          <w:lang w:val="en-US" w:eastAsia="zh-CN"/>
        </w:rPr>
        <w:t xml:space="preserve">      对经营高危险性体育项目的监管。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3" w:firstLineChars="200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四、名单抽取及派发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150"/>
        <w:textAlignment w:val="auto"/>
        <w:rPr>
          <w:rFonts w:ascii="仿宋" w:hAnsi="仿宋" w:eastAsia="仿宋"/>
          <w:b w:val="0"/>
          <w:sz w:val="32"/>
          <w:szCs w:val="32"/>
        </w:rPr>
      </w:pPr>
      <w:r>
        <w:rPr>
          <w:rFonts w:hint="eastAsia" w:ascii="仿宋" w:hAnsi="仿宋" w:eastAsia="仿宋"/>
          <w:b w:val="0"/>
          <w:sz w:val="32"/>
          <w:szCs w:val="32"/>
        </w:rPr>
        <w:t>（一）通过“河北省双随机与双告知综合系统”抽取检查学校名单，由“河北省双随机与双告知综合系统”派发到监管机关，由抽查部门系统管理员在两个工作日内完成比对和确认。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150"/>
        <w:textAlignment w:val="auto"/>
        <w:rPr>
          <w:rFonts w:ascii="仿宋" w:hAnsi="仿宋" w:eastAsia="仿宋"/>
          <w:b w:val="0"/>
          <w:sz w:val="32"/>
          <w:szCs w:val="32"/>
        </w:rPr>
      </w:pPr>
      <w:r>
        <w:rPr>
          <w:rFonts w:hint="eastAsia" w:ascii="仿宋" w:hAnsi="仿宋" w:eastAsia="仿宋"/>
          <w:b w:val="0"/>
          <w:sz w:val="32"/>
          <w:szCs w:val="32"/>
        </w:rPr>
        <w:t>（二）通过“河北省双随机与双告知综合系统”，从执法人员名录库中随机抽取执法检查人员。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150"/>
        <w:textAlignment w:val="auto"/>
        <w:rPr>
          <w:rFonts w:ascii="仿宋" w:hAnsi="仿宋" w:eastAsia="仿宋"/>
          <w:b w:val="0"/>
          <w:sz w:val="32"/>
          <w:szCs w:val="32"/>
        </w:rPr>
      </w:pPr>
      <w:r>
        <w:rPr>
          <w:rFonts w:hint="eastAsia" w:ascii="仿宋" w:hAnsi="仿宋" w:eastAsia="仿宋"/>
          <w:b w:val="0"/>
          <w:sz w:val="32"/>
          <w:szCs w:val="32"/>
        </w:rPr>
        <w:t>（三）被检查对象和检查人员确定后，由“河北省双随机与双告知综合系统”随机匹配，生成一个学校一份随机抽查联合检查记录表（简称“一校一表”），并派发到执法检查人员。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3" w:firstLineChars="200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五、抽查组织实施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150"/>
        <w:textAlignment w:val="auto"/>
        <w:rPr>
          <w:rFonts w:ascii="仿宋" w:hAnsi="仿宋" w:eastAsia="仿宋"/>
          <w:b w:val="0"/>
          <w:sz w:val="32"/>
          <w:szCs w:val="32"/>
        </w:rPr>
      </w:pPr>
      <w:r>
        <w:rPr>
          <w:rFonts w:hint="eastAsia" w:ascii="仿宋" w:hAnsi="仿宋" w:eastAsia="仿宋"/>
          <w:b w:val="0"/>
          <w:sz w:val="32"/>
          <w:szCs w:val="32"/>
        </w:rPr>
        <w:t>（一）任务分工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ascii="仿宋" w:hAnsi="仿宋" w:eastAsia="仿宋"/>
          <w:b w:val="0"/>
          <w:sz w:val="32"/>
          <w:szCs w:val="32"/>
        </w:rPr>
      </w:pPr>
      <w:r>
        <w:rPr>
          <w:rFonts w:hint="eastAsia" w:ascii="仿宋" w:hAnsi="仿宋" w:eastAsia="仿宋"/>
          <w:b w:val="0"/>
          <w:sz w:val="32"/>
          <w:szCs w:val="32"/>
        </w:rPr>
        <w:t>1.由教育和体育局负责协调、组织本次</w:t>
      </w:r>
      <w:r>
        <w:rPr>
          <w:rFonts w:hint="eastAsia" w:ascii="仿宋" w:hAnsi="仿宋" w:eastAsia="仿宋"/>
          <w:b w:val="0"/>
          <w:sz w:val="32"/>
          <w:szCs w:val="32"/>
          <w:lang w:eastAsia="zh-CN"/>
        </w:rPr>
        <w:t>内部</w:t>
      </w:r>
      <w:r>
        <w:rPr>
          <w:rFonts w:hint="eastAsia" w:ascii="仿宋" w:hAnsi="仿宋" w:eastAsia="仿宋"/>
          <w:b w:val="0"/>
          <w:sz w:val="32"/>
          <w:szCs w:val="32"/>
        </w:rPr>
        <w:t>“双随机、一公开”联合抽查工作。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ascii="仿宋" w:hAnsi="仿宋" w:eastAsia="仿宋"/>
          <w:b w:val="0"/>
          <w:sz w:val="32"/>
          <w:szCs w:val="32"/>
        </w:rPr>
      </w:pPr>
      <w:r>
        <w:rPr>
          <w:rFonts w:hint="eastAsia" w:ascii="仿宋" w:hAnsi="仿宋" w:eastAsia="仿宋"/>
          <w:b w:val="0"/>
          <w:sz w:val="32"/>
          <w:szCs w:val="32"/>
        </w:rPr>
        <w:t>2.</w:t>
      </w:r>
      <w:r>
        <w:rPr>
          <w:rFonts w:hint="eastAsia" w:ascii="仿宋" w:hAnsi="仿宋" w:eastAsia="仿宋"/>
          <w:b w:val="0"/>
          <w:sz w:val="32"/>
          <w:szCs w:val="32"/>
          <w:lang w:eastAsia="zh-CN"/>
        </w:rPr>
        <w:t>由</w:t>
      </w:r>
      <w:r>
        <w:rPr>
          <w:rFonts w:hint="eastAsia" w:ascii="仿宋" w:hAnsi="仿宋" w:eastAsia="仿宋"/>
          <w:b w:val="0"/>
          <w:sz w:val="32"/>
          <w:szCs w:val="32"/>
        </w:rPr>
        <w:t>教体局</w:t>
      </w:r>
      <w:r>
        <w:rPr>
          <w:rFonts w:hint="eastAsia" w:ascii="仿宋" w:hAnsi="仿宋" w:eastAsia="仿宋"/>
          <w:b w:val="0"/>
          <w:sz w:val="32"/>
          <w:szCs w:val="32"/>
          <w:lang w:eastAsia="zh-CN"/>
        </w:rPr>
        <w:t>各股室</w:t>
      </w:r>
      <w:r>
        <w:rPr>
          <w:rFonts w:hint="eastAsia" w:ascii="仿宋" w:hAnsi="仿宋" w:eastAsia="仿宋"/>
          <w:b w:val="0"/>
          <w:sz w:val="32"/>
          <w:szCs w:val="32"/>
        </w:rPr>
        <w:t>实施本级</w:t>
      </w:r>
      <w:r>
        <w:rPr>
          <w:rFonts w:hint="eastAsia" w:ascii="仿宋" w:hAnsi="仿宋" w:eastAsia="仿宋"/>
          <w:b w:val="0"/>
          <w:sz w:val="32"/>
          <w:szCs w:val="32"/>
          <w:lang w:eastAsia="zh-CN"/>
        </w:rPr>
        <w:t>内部</w:t>
      </w:r>
      <w:r>
        <w:rPr>
          <w:rFonts w:hint="eastAsia" w:ascii="仿宋" w:hAnsi="仿宋" w:eastAsia="仿宋"/>
          <w:b w:val="0"/>
          <w:sz w:val="32"/>
          <w:szCs w:val="32"/>
        </w:rPr>
        <w:t xml:space="preserve">“双随机、一公开”联合抽查工作。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ascii="仿宋" w:hAnsi="仿宋" w:eastAsia="仿宋"/>
          <w:b w:val="0"/>
          <w:sz w:val="32"/>
          <w:szCs w:val="32"/>
        </w:rPr>
      </w:pPr>
      <w:r>
        <w:rPr>
          <w:rFonts w:hint="eastAsia" w:ascii="仿宋" w:hAnsi="仿宋" w:eastAsia="仿宋"/>
          <w:b w:val="0"/>
          <w:sz w:val="32"/>
          <w:szCs w:val="32"/>
        </w:rPr>
        <w:t>3.各</w:t>
      </w:r>
      <w:r>
        <w:rPr>
          <w:rFonts w:hint="eastAsia" w:ascii="仿宋" w:hAnsi="仿宋" w:eastAsia="仿宋"/>
          <w:b w:val="0"/>
          <w:sz w:val="32"/>
          <w:szCs w:val="32"/>
          <w:lang w:eastAsia="zh-CN"/>
        </w:rPr>
        <w:t>股室</w:t>
      </w:r>
      <w:r>
        <w:rPr>
          <w:rFonts w:hint="eastAsia" w:ascii="仿宋" w:hAnsi="仿宋" w:eastAsia="仿宋"/>
          <w:b w:val="0"/>
          <w:sz w:val="32"/>
          <w:szCs w:val="32"/>
        </w:rPr>
        <w:t>严格按照明确的抽查事项、抽查依据、抽查内容组织实施联合抽查。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ascii="仿宋" w:hAnsi="仿宋" w:eastAsia="仿宋"/>
          <w:b w:val="0"/>
          <w:sz w:val="32"/>
          <w:szCs w:val="32"/>
        </w:rPr>
      </w:pPr>
      <w:r>
        <w:rPr>
          <w:rFonts w:hint="eastAsia" w:ascii="仿宋" w:hAnsi="仿宋" w:eastAsia="仿宋"/>
          <w:b w:val="0"/>
          <w:sz w:val="32"/>
          <w:szCs w:val="32"/>
        </w:rPr>
        <w:t>4.随机抽取的执法人员，无法独立完成专业抽查事项的，由执法检查人员所在单位选派专业人员协助指导完成抽查工作。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150"/>
        <w:textAlignment w:val="auto"/>
        <w:rPr>
          <w:rFonts w:ascii="仿宋" w:hAnsi="仿宋" w:eastAsia="仿宋"/>
          <w:b w:val="0"/>
          <w:sz w:val="32"/>
          <w:szCs w:val="32"/>
        </w:rPr>
      </w:pPr>
      <w:r>
        <w:rPr>
          <w:rFonts w:hint="eastAsia" w:ascii="仿宋" w:hAnsi="仿宋" w:eastAsia="仿宋"/>
          <w:b w:val="0"/>
          <w:sz w:val="32"/>
          <w:szCs w:val="32"/>
        </w:rPr>
        <w:t>（二）检查方式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ascii="仿宋" w:hAnsi="仿宋" w:eastAsia="仿宋"/>
          <w:b w:val="0"/>
          <w:sz w:val="32"/>
          <w:szCs w:val="32"/>
        </w:rPr>
      </w:pPr>
      <w:r>
        <w:rPr>
          <w:rFonts w:hint="eastAsia" w:ascii="仿宋" w:hAnsi="仿宋" w:eastAsia="仿宋"/>
          <w:b w:val="0"/>
          <w:sz w:val="32"/>
          <w:szCs w:val="32"/>
        </w:rPr>
        <w:t>1.抽查部门按照抽查内容可以采取书面检查、实地核查等方式，也可以依法利用其他政府部门作出的检查、核查结果或者其他专业机构作出的专业结论。被检查对象实施现场检查一般采取信息比对、实地核查等方式进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ascii="仿宋" w:hAnsi="仿宋" w:eastAsia="仿宋"/>
          <w:b w:val="0"/>
          <w:sz w:val="32"/>
          <w:szCs w:val="32"/>
        </w:rPr>
      </w:pPr>
      <w:r>
        <w:rPr>
          <w:rFonts w:hint="eastAsia" w:ascii="仿宋" w:hAnsi="仿宋" w:eastAsia="仿宋"/>
          <w:b w:val="0"/>
          <w:sz w:val="32"/>
          <w:szCs w:val="32"/>
        </w:rPr>
        <w:t>2.对学校进行实地核查时，检查人员不少于2人，并应当出示执法证件，检查人员应当填写“一校一表”，并由被检查学校法定代表人签字盖章确认；被检查对象拒绝签字的应当在“一校一表”上如实记录。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ascii="仿宋" w:hAnsi="仿宋" w:eastAsia="仿宋"/>
          <w:b w:val="0"/>
          <w:sz w:val="32"/>
          <w:szCs w:val="32"/>
        </w:rPr>
      </w:pPr>
      <w:r>
        <w:rPr>
          <w:rFonts w:hint="eastAsia" w:ascii="仿宋" w:hAnsi="仿宋" w:eastAsia="仿宋"/>
          <w:b w:val="0"/>
          <w:sz w:val="32"/>
          <w:szCs w:val="32"/>
        </w:rPr>
        <w:t>3.对学校实施</w:t>
      </w:r>
      <w:r>
        <w:rPr>
          <w:rFonts w:hint="eastAsia" w:ascii="仿宋" w:hAnsi="仿宋" w:eastAsia="仿宋"/>
          <w:b w:val="0"/>
          <w:sz w:val="32"/>
          <w:szCs w:val="32"/>
          <w:lang w:eastAsia="zh-CN"/>
        </w:rPr>
        <w:t>内部</w:t>
      </w:r>
      <w:r>
        <w:rPr>
          <w:rFonts w:hint="eastAsia" w:ascii="仿宋" w:hAnsi="仿宋" w:eastAsia="仿宋"/>
          <w:b w:val="0"/>
          <w:sz w:val="32"/>
          <w:szCs w:val="32"/>
        </w:rPr>
        <w:t>联合抽查时，</w:t>
      </w:r>
      <w:r>
        <w:rPr>
          <w:rFonts w:hint="eastAsia" w:ascii="仿宋" w:hAnsi="仿宋" w:eastAsia="仿宋"/>
          <w:b w:val="0"/>
          <w:sz w:val="32"/>
          <w:szCs w:val="32"/>
          <w:lang w:eastAsia="zh-CN"/>
        </w:rPr>
        <w:t>由法制安全股</w:t>
      </w:r>
      <w:r>
        <w:rPr>
          <w:rFonts w:hint="eastAsia" w:ascii="仿宋" w:hAnsi="仿宋" w:eastAsia="仿宋"/>
          <w:b w:val="0"/>
          <w:sz w:val="32"/>
          <w:szCs w:val="32"/>
        </w:rPr>
        <w:t>牵头，加强与</w:t>
      </w:r>
      <w:r>
        <w:rPr>
          <w:rFonts w:hint="eastAsia" w:ascii="仿宋" w:hAnsi="仿宋" w:eastAsia="仿宋"/>
          <w:b w:val="0"/>
          <w:sz w:val="32"/>
          <w:szCs w:val="32"/>
          <w:lang w:eastAsia="zh-CN"/>
        </w:rPr>
        <w:t>各股室</w:t>
      </w:r>
      <w:r>
        <w:rPr>
          <w:rFonts w:hint="eastAsia" w:ascii="仿宋" w:hAnsi="仿宋" w:eastAsia="仿宋"/>
          <w:b w:val="0"/>
          <w:sz w:val="32"/>
          <w:szCs w:val="32"/>
        </w:rPr>
        <w:t>协调配合，一次性完成抽查任务。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150"/>
        <w:textAlignment w:val="auto"/>
        <w:rPr>
          <w:rFonts w:ascii="仿宋" w:hAnsi="仿宋" w:eastAsia="仿宋"/>
          <w:b w:val="0"/>
          <w:sz w:val="32"/>
          <w:szCs w:val="32"/>
        </w:rPr>
      </w:pPr>
      <w:r>
        <w:rPr>
          <w:rFonts w:hint="eastAsia" w:ascii="仿宋" w:hAnsi="仿宋" w:eastAsia="仿宋"/>
          <w:b w:val="0"/>
          <w:sz w:val="32"/>
          <w:szCs w:val="32"/>
        </w:rPr>
        <w:t>（三）抽查结果公示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ascii="仿宋" w:hAnsi="仿宋" w:eastAsia="仿宋"/>
          <w:b w:val="0"/>
          <w:sz w:val="32"/>
          <w:szCs w:val="32"/>
        </w:rPr>
      </w:pPr>
      <w:r>
        <w:rPr>
          <w:rFonts w:hint="eastAsia" w:ascii="仿宋" w:hAnsi="仿宋" w:eastAsia="仿宋"/>
          <w:b w:val="0"/>
          <w:sz w:val="32"/>
          <w:szCs w:val="32"/>
        </w:rPr>
        <w:t>执法检查人员要自完成</w:t>
      </w:r>
      <w:r>
        <w:rPr>
          <w:rFonts w:hint="eastAsia" w:ascii="仿宋" w:hAnsi="仿宋" w:eastAsia="仿宋"/>
          <w:b w:val="0"/>
          <w:sz w:val="32"/>
          <w:szCs w:val="32"/>
          <w:lang w:eastAsia="zh-CN"/>
        </w:rPr>
        <w:t>内部</w:t>
      </w:r>
      <w:r>
        <w:rPr>
          <w:rFonts w:hint="eastAsia" w:ascii="仿宋" w:hAnsi="仿宋" w:eastAsia="仿宋"/>
          <w:b w:val="0"/>
          <w:sz w:val="32"/>
          <w:szCs w:val="32"/>
        </w:rPr>
        <w:t>“双随机、一公开”联合抽查工作后5个工作日内，将抽查结果录入“河北省双随机与双告知综合系统”，抽查结果录入并向社会公示。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3" w:firstLineChars="200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六、工作要求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150"/>
        <w:textAlignment w:val="auto"/>
        <w:rPr>
          <w:rFonts w:ascii="仿宋" w:hAnsi="仿宋" w:eastAsia="仿宋"/>
          <w:b w:val="0"/>
          <w:sz w:val="32"/>
          <w:szCs w:val="32"/>
        </w:rPr>
      </w:pPr>
      <w:r>
        <w:rPr>
          <w:rFonts w:hint="eastAsia" w:ascii="仿宋" w:hAnsi="仿宋" w:eastAsia="仿宋"/>
          <w:b w:val="0"/>
          <w:sz w:val="32"/>
          <w:szCs w:val="32"/>
        </w:rPr>
        <w:t>（一）加强组织领导。结合《涞源县“双随机、一公开”联合抽查实施细则》要求，积极筹划，精心组织，加强宣传，制定具体工作方案，按时完成抽查任务。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150"/>
        <w:textAlignment w:val="auto"/>
        <w:rPr>
          <w:rFonts w:ascii="仿宋" w:hAnsi="仿宋" w:eastAsia="仿宋"/>
          <w:b w:val="0"/>
          <w:sz w:val="32"/>
          <w:szCs w:val="32"/>
        </w:rPr>
      </w:pPr>
      <w:r>
        <w:rPr>
          <w:rFonts w:hint="eastAsia" w:ascii="仿宋" w:hAnsi="仿宋" w:eastAsia="仿宋"/>
          <w:b w:val="0"/>
          <w:sz w:val="32"/>
          <w:szCs w:val="32"/>
        </w:rPr>
        <w:t>（二）加强协调配合。要按照联合抽查的工作安排，密切协作，确保联合抽查有序开展。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150"/>
        <w:textAlignment w:val="auto"/>
        <w:rPr>
          <w:rFonts w:ascii="仿宋" w:hAnsi="仿宋" w:eastAsia="仿宋"/>
          <w:b w:val="0"/>
          <w:sz w:val="32"/>
          <w:szCs w:val="32"/>
        </w:rPr>
      </w:pPr>
      <w:r>
        <w:rPr>
          <w:rFonts w:hint="eastAsia" w:ascii="仿宋" w:hAnsi="仿宋" w:eastAsia="仿宋"/>
          <w:b w:val="0"/>
          <w:sz w:val="32"/>
          <w:szCs w:val="32"/>
        </w:rPr>
        <w:t>（三）加强信息反馈。要认真梳理联合抽查工作中的亮点，总结经验做法及存在问题。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150"/>
        <w:textAlignment w:val="auto"/>
        <w:rPr>
          <w:rFonts w:ascii="仿宋" w:hAnsi="仿宋" w:eastAsia="仿宋"/>
          <w:b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150"/>
        <w:textAlignment w:val="auto"/>
        <w:rPr>
          <w:rFonts w:ascii="仿宋" w:hAnsi="仿宋" w:eastAsia="仿宋"/>
          <w:b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880" w:firstLineChars="2150"/>
        <w:textAlignment w:val="auto"/>
        <w:rPr>
          <w:rFonts w:hint="eastAsia" w:ascii="仿宋" w:hAnsi="仿宋" w:eastAsia="仿宋"/>
          <w:b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880" w:firstLineChars="2150"/>
        <w:textAlignment w:val="auto"/>
        <w:rPr>
          <w:rFonts w:hint="eastAsia" w:ascii="仿宋" w:hAnsi="仿宋" w:eastAsia="仿宋"/>
          <w:b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880" w:firstLineChars="2150"/>
        <w:textAlignment w:val="auto"/>
        <w:rPr>
          <w:rFonts w:hint="eastAsia" w:ascii="仿宋" w:hAnsi="仿宋" w:eastAsia="仿宋"/>
          <w:b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440" w:firstLineChars="1700"/>
        <w:textAlignment w:val="auto"/>
        <w:rPr>
          <w:rFonts w:hint="eastAsia" w:ascii="仿宋" w:hAnsi="仿宋" w:eastAsia="仿宋"/>
          <w:b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440" w:firstLineChars="1700"/>
        <w:textAlignment w:val="auto"/>
        <w:rPr>
          <w:rFonts w:hint="eastAsia" w:ascii="仿宋" w:hAnsi="仿宋" w:eastAsia="仿宋"/>
          <w:b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440" w:firstLineChars="1700"/>
        <w:textAlignment w:val="auto"/>
        <w:rPr>
          <w:rFonts w:hint="eastAsia" w:ascii="仿宋" w:hAnsi="仿宋" w:eastAsia="仿宋"/>
          <w:b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440" w:firstLineChars="1700"/>
        <w:textAlignment w:val="auto"/>
        <w:rPr>
          <w:rFonts w:hint="eastAsia" w:ascii="仿宋" w:hAnsi="仿宋" w:eastAsia="仿宋"/>
          <w:b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440" w:firstLineChars="1700"/>
        <w:textAlignment w:val="auto"/>
        <w:rPr>
          <w:rFonts w:ascii="仿宋" w:hAnsi="仿宋" w:eastAsia="仿宋"/>
          <w:b w:val="0"/>
          <w:sz w:val="32"/>
          <w:szCs w:val="32"/>
        </w:rPr>
      </w:pPr>
      <w:r>
        <w:rPr>
          <w:rFonts w:hint="eastAsia" w:ascii="仿宋" w:hAnsi="仿宋" w:eastAsia="仿宋"/>
          <w:b w:val="0"/>
          <w:sz w:val="32"/>
          <w:szCs w:val="32"/>
        </w:rPr>
        <w:t>202</w:t>
      </w:r>
      <w:r>
        <w:rPr>
          <w:rFonts w:hint="eastAsia" w:ascii="仿宋" w:hAnsi="仿宋" w:eastAsia="仿宋"/>
          <w:b w:val="0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/>
          <w:b w:val="0"/>
          <w:sz w:val="32"/>
          <w:szCs w:val="32"/>
        </w:rPr>
        <w:t>年</w:t>
      </w:r>
      <w:r>
        <w:rPr>
          <w:rFonts w:hint="eastAsia" w:ascii="仿宋" w:hAnsi="仿宋" w:eastAsia="仿宋"/>
          <w:b w:val="0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/>
          <w:b w:val="0"/>
          <w:sz w:val="32"/>
          <w:szCs w:val="32"/>
        </w:rPr>
        <w:t>月1日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60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314B83F"/>
    <w:multiLevelType w:val="singleLevel"/>
    <w:tmpl w:val="8314B83F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A90F3361"/>
    <w:multiLevelType w:val="singleLevel"/>
    <w:tmpl w:val="A90F3361"/>
    <w:lvl w:ilvl="0" w:tentative="0">
      <w:start w:val="1"/>
      <w:numFmt w:val="decimal"/>
      <w:suff w:val="nothing"/>
      <w:lvlText w:val="%1、"/>
      <w:lvlJc w:val="left"/>
      <w:pPr>
        <w:ind w:left="800" w:leftChars="0" w:firstLine="0" w:firstLineChars="0"/>
      </w:pPr>
    </w:lvl>
  </w:abstractNum>
  <w:abstractNum w:abstractNumId="2">
    <w:nsid w:val="40AF94B3"/>
    <w:multiLevelType w:val="singleLevel"/>
    <w:tmpl w:val="40AF94B3"/>
    <w:lvl w:ilvl="0" w:tentative="0">
      <w:start w:val="4"/>
      <w:numFmt w:val="chineseCounting"/>
      <w:lvlText w:val="(%1)"/>
      <w:lvlJc w:val="left"/>
      <w:pPr>
        <w:tabs>
          <w:tab w:val="left" w:pos="312"/>
        </w:tabs>
      </w:pPr>
      <w:rPr>
        <w:rFonts w:hint="eastAsi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221"/>
  <w:drawingGridVerticalSpacing w:val="601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F90"/>
    <w:rsid w:val="00004E09"/>
    <w:rsid w:val="0003138A"/>
    <w:rsid w:val="00327711"/>
    <w:rsid w:val="003D2042"/>
    <w:rsid w:val="00416A74"/>
    <w:rsid w:val="00504EB2"/>
    <w:rsid w:val="005470ED"/>
    <w:rsid w:val="00547EEA"/>
    <w:rsid w:val="00555462"/>
    <w:rsid w:val="005567B4"/>
    <w:rsid w:val="005C09A9"/>
    <w:rsid w:val="006B6034"/>
    <w:rsid w:val="00907BED"/>
    <w:rsid w:val="00921F90"/>
    <w:rsid w:val="00B421A1"/>
    <w:rsid w:val="00B67303"/>
    <w:rsid w:val="00BE27F6"/>
    <w:rsid w:val="00C05379"/>
    <w:rsid w:val="00C44DCC"/>
    <w:rsid w:val="00C74375"/>
    <w:rsid w:val="00DA14DC"/>
    <w:rsid w:val="00E75073"/>
    <w:rsid w:val="00F72EC1"/>
    <w:rsid w:val="00FE21E6"/>
    <w:rsid w:val="06CB7594"/>
    <w:rsid w:val="0DFA742F"/>
    <w:rsid w:val="1129143E"/>
    <w:rsid w:val="253B783A"/>
    <w:rsid w:val="26BE34E0"/>
    <w:rsid w:val="2B9C4492"/>
    <w:rsid w:val="2C286456"/>
    <w:rsid w:val="40430FE4"/>
    <w:rsid w:val="46FB71E4"/>
    <w:rsid w:val="4AD9327D"/>
    <w:rsid w:val="52ED1B91"/>
    <w:rsid w:val="5373516A"/>
    <w:rsid w:val="53A662A7"/>
    <w:rsid w:val="5B615C33"/>
    <w:rsid w:val="625A0CE1"/>
    <w:rsid w:val="65A91502"/>
    <w:rsid w:val="67015E99"/>
    <w:rsid w:val="72115347"/>
    <w:rsid w:val="79002FA6"/>
    <w:rsid w:val="7A570DBE"/>
    <w:rsid w:val="7A65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b/>
      <w:kern w:val="2"/>
      <w:sz w:val="44"/>
      <w:szCs w:val="21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340" w:after="330" w:line="578" w:lineRule="auto"/>
      <w:outlineLvl w:val="0"/>
    </w:pPr>
    <w:rPr>
      <w:bCs/>
      <w:kern w:val="44"/>
      <w:szCs w:val="44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qFormat/>
    <w:uiPriority w:val="22"/>
  </w:style>
  <w:style w:type="character" w:styleId="6">
    <w:name w:val="FollowedHyperlink"/>
    <w:basedOn w:val="4"/>
    <w:semiHidden/>
    <w:unhideWhenUsed/>
    <w:qFormat/>
    <w:uiPriority w:val="99"/>
    <w:rPr>
      <w:color w:val="333333"/>
      <w:u w:val="none"/>
    </w:rPr>
  </w:style>
  <w:style w:type="character" w:styleId="7">
    <w:name w:val="Emphasis"/>
    <w:basedOn w:val="4"/>
    <w:qFormat/>
    <w:uiPriority w:val="20"/>
  </w:style>
  <w:style w:type="character" w:styleId="8">
    <w:name w:val="Hyperlink"/>
    <w:basedOn w:val="4"/>
    <w:semiHidden/>
    <w:unhideWhenUsed/>
    <w:qFormat/>
    <w:uiPriority w:val="99"/>
    <w:rPr>
      <w:color w:val="333333"/>
      <w:u w:val="none"/>
    </w:rPr>
  </w:style>
  <w:style w:type="character" w:customStyle="1" w:styleId="9">
    <w:name w:val="标题 1 Char"/>
    <w:basedOn w:val="4"/>
    <w:link w:val="2"/>
    <w:qFormat/>
    <w:uiPriority w:val="9"/>
    <w:rPr>
      <w:rFonts w:ascii="Calibri" w:hAnsi="Calibri" w:eastAsia="宋体" w:cs="Calibri"/>
      <w:b/>
      <w:bCs/>
      <w:kern w:val="44"/>
      <w:sz w:val="44"/>
      <w:szCs w:val="44"/>
    </w:rPr>
  </w:style>
  <w:style w:type="paragraph" w:styleId="10">
    <w:name w:val="No Spacing"/>
    <w:qFormat/>
    <w:uiPriority w:val="1"/>
    <w:pPr>
      <w:widowControl w:val="0"/>
      <w:jc w:val="both"/>
    </w:pPr>
    <w:rPr>
      <w:rFonts w:ascii="Calibri" w:hAnsi="Calibri" w:eastAsia="宋体" w:cs="Calibri"/>
      <w:b/>
      <w:kern w:val="2"/>
      <w:sz w:val="44"/>
      <w:szCs w:val="21"/>
      <w:lang w:val="en-US" w:eastAsia="zh-CN" w:bidi="ar-SA"/>
    </w:rPr>
  </w:style>
  <w:style w:type="character" w:customStyle="1" w:styleId="11">
    <w:name w:val="item_open_f"/>
    <w:basedOn w:val="4"/>
    <w:qFormat/>
    <w:uiPriority w:val="0"/>
    <w:rPr>
      <w:rFonts w:ascii="微软雅黑" w:hAnsi="微软雅黑" w:eastAsia="微软雅黑" w:cs="微软雅黑"/>
      <w:color w:val="2376B8"/>
      <w:sz w:val="21"/>
      <w:szCs w:val="21"/>
    </w:rPr>
  </w:style>
  <w:style w:type="character" w:customStyle="1" w:styleId="12">
    <w:name w:val="num"/>
    <w:basedOn w:val="4"/>
    <w:qFormat/>
    <w:uiPriority w:val="0"/>
    <w:rPr>
      <w:rFonts w:ascii="Arial" w:hAnsi="Arial" w:cs="Arial"/>
      <w:color w:val="FFFFFF"/>
      <w:sz w:val="16"/>
      <w:szCs w:val="16"/>
    </w:rPr>
  </w:style>
  <w:style w:type="character" w:customStyle="1" w:styleId="13">
    <w:name w:val="show"/>
    <w:basedOn w:val="4"/>
    <w:qFormat/>
    <w:uiPriority w:val="0"/>
  </w:style>
  <w:style w:type="character" w:customStyle="1" w:styleId="14">
    <w:name w:val="show1"/>
    <w:basedOn w:val="4"/>
    <w:qFormat/>
    <w:uiPriority w:val="0"/>
  </w:style>
  <w:style w:type="character" w:customStyle="1" w:styleId="15">
    <w:name w:val="default"/>
    <w:basedOn w:val="4"/>
    <w:qFormat/>
    <w:uiPriority w:val="0"/>
  </w:style>
  <w:style w:type="character" w:customStyle="1" w:styleId="16">
    <w:name w:val="blf"/>
    <w:basedOn w:val="4"/>
    <w:qFormat/>
    <w:uiPriority w:val="0"/>
  </w:style>
  <w:style w:type="character" w:customStyle="1" w:styleId="17">
    <w:name w:val="brt"/>
    <w:basedOn w:val="4"/>
    <w:qFormat/>
    <w:uiPriority w:val="0"/>
  </w:style>
  <w:style w:type="character" w:customStyle="1" w:styleId="18">
    <w:name w:val="red2"/>
    <w:basedOn w:val="4"/>
    <w:qFormat/>
    <w:uiPriority w:val="0"/>
    <w:rPr>
      <w:color w:val="FF0000"/>
    </w:rPr>
  </w:style>
  <w:style w:type="character" w:customStyle="1" w:styleId="19">
    <w:name w:val="red"/>
    <w:basedOn w:val="4"/>
    <w:qFormat/>
    <w:uiPriority w:val="0"/>
    <w:rPr>
      <w:color w:val="FF0000"/>
    </w:rPr>
  </w:style>
  <w:style w:type="character" w:customStyle="1" w:styleId="20">
    <w:name w:val="show2"/>
    <w:basedOn w:val="4"/>
    <w:qFormat/>
    <w:uiPriority w:val="0"/>
  </w:style>
  <w:style w:type="character" w:customStyle="1" w:styleId="21">
    <w:name w:val="show3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180</Words>
  <Characters>1032</Characters>
  <Lines>8</Lines>
  <Paragraphs>2</Paragraphs>
  <TotalTime>1</TotalTime>
  <ScaleCrop>false</ScaleCrop>
  <LinksUpToDate>false</LinksUpToDate>
  <CharactersWithSpaces>1210</CharactersWithSpaces>
  <Application>WPS Office_11.1.0.11035_F1E327BC-269C-435d-A152-05C5408002CA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2020-09-21T01:44:00Z</dcterms:created>
  <dc:creator>administrator</dc:creator>
  <cp:lastModifiedBy>A清风挽心</cp:lastModifiedBy>
  <cp:lastPrinted>2021-09-02T06:35:00Z</cp:lastPrinted>
  <dcterms:modified xsi:type="dcterms:W3CDTF">2022-03-02T07:49:25Z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2052-11.1.0.11035</vt:lpwstr>
  </property>
  <property fmtid="{D5CDD505-2E9C-101B-9397-08002B2CF9AE}" pid="3" name="ICV">
    <vt:lpwstr>A76CF36F2F1E4500B9595C999EB01EDC</vt:lpwstr>
  </property>
</Properties>
</file>