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themeFill="background1"/>
        <w:kinsoku/>
        <w:wordWrap/>
        <w:overflowPunct/>
        <w:topLinePunct w:val="0"/>
        <w:autoSpaceDE/>
        <w:autoSpaceDN/>
        <w:bidi w:val="0"/>
        <w:adjustRightInd/>
        <w:snapToGrid/>
        <w:spacing w:before="0" w:beforeAutospacing="0" w:after="0" w:afterAutospacing="0" w:line="600" w:lineRule="exact"/>
        <w:ind w:left="0" w:right="0" w:firstLine="0"/>
        <w:jc w:val="center"/>
        <w:textAlignment w:val="auto"/>
        <w:rPr>
          <w:rStyle w:val="8"/>
          <w:rFonts w:hint="eastAsia" w:ascii="宋体" w:hAnsi="宋体" w:eastAsia="宋体" w:cs="宋体"/>
          <w:b/>
          <w:bCs/>
          <w:i w:val="0"/>
          <w:iCs w:val="0"/>
          <w:caps w:val="0"/>
          <w:color w:val="000000" w:themeColor="text1"/>
          <w:spacing w:val="0"/>
          <w:sz w:val="48"/>
          <w:szCs w:val="48"/>
          <w:shd w:val="clear" w:color="auto" w:fill="auto"/>
          <w14:textFill>
            <w14:solidFill>
              <w14:schemeClr w14:val="tx1"/>
            </w14:solidFill>
          </w14:textFill>
        </w:rPr>
      </w:pPr>
      <w:r>
        <w:rPr>
          <w:rStyle w:val="8"/>
          <w:rFonts w:hint="eastAsia" w:ascii="宋体" w:hAnsi="宋体" w:eastAsia="宋体" w:cs="宋体"/>
          <w:b/>
          <w:bCs/>
          <w:i w:val="0"/>
          <w:iCs w:val="0"/>
          <w:caps w:val="0"/>
          <w:color w:val="000000" w:themeColor="text1"/>
          <w:spacing w:val="0"/>
          <w:sz w:val="48"/>
          <w:szCs w:val="48"/>
          <w:shd w:val="clear" w:color="auto" w:fill="auto"/>
          <w:lang w:eastAsia="zh-CN"/>
          <w14:textFill>
            <w14:solidFill>
              <w14:schemeClr w14:val="tx1"/>
            </w14:solidFill>
          </w14:textFill>
        </w:rPr>
        <w:t>金家井乡</w:t>
      </w:r>
      <w:r>
        <w:rPr>
          <w:rStyle w:val="8"/>
          <w:rFonts w:hint="eastAsia" w:ascii="宋体" w:hAnsi="宋体" w:eastAsia="宋体" w:cs="宋体"/>
          <w:b/>
          <w:bCs/>
          <w:i w:val="0"/>
          <w:iCs w:val="0"/>
          <w:caps w:val="0"/>
          <w:color w:val="000000" w:themeColor="text1"/>
          <w:spacing w:val="0"/>
          <w:sz w:val="48"/>
          <w:szCs w:val="48"/>
          <w:shd w:val="clear" w:color="auto" w:fill="auto"/>
          <w14:textFill>
            <w14:solidFill>
              <w14:schemeClr w14:val="tx1"/>
            </w14:solidFill>
          </w14:textFill>
        </w:rPr>
        <w:t>人民政府</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themeFill="background1"/>
        <w:kinsoku/>
        <w:wordWrap/>
        <w:overflowPunct/>
        <w:topLinePunct w:val="0"/>
        <w:autoSpaceDE/>
        <w:autoSpaceDN/>
        <w:bidi w:val="0"/>
        <w:adjustRightInd/>
        <w:snapToGrid/>
        <w:spacing w:before="0" w:beforeAutospacing="0" w:after="0" w:afterAutospacing="0" w:line="600" w:lineRule="exact"/>
        <w:ind w:left="0" w:right="0" w:firstLine="0"/>
        <w:jc w:val="center"/>
        <w:textAlignment w:val="auto"/>
        <w:rPr>
          <w:rFonts w:hint="eastAsia" w:ascii="宋体" w:hAnsi="宋体" w:eastAsia="宋体" w:cs="宋体"/>
          <w:b/>
          <w:bCs/>
          <w:i w:val="0"/>
          <w:iCs w:val="0"/>
          <w:caps w:val="0"/>
          <w:color w:val="000000" w:themeColor="text1"/>
          <w:spacing w:val="0"/>
          <w:sz w:val="48"/>
          <w:szCs w:val="48"/>
          <w:shd w:val="clear" w:color="auto" w:fill="auto"/>
          <w14:textFill>
            <w14:solidFill>
              <w14:schemeClr w14:val="tx1"/>
            </w14:solidFill>
          </w14:textFill>
        </w:rPr>
      </w:pPr>
      <w:r>
        <w:rPr>
          <w:rStyle w:val="8"/>
          <w:rFonts w:hint="eastAsia" w:ascii="宋体" w:hAnsi="宋体" w:eastAsia="宋体" w:cs="宋体"/>
          <w:b/>
          <w:bCs/>
          <w:i w:val="0"/>
          <w:iCs w:val="0"/>
          <w:caps w:val="0"/>
          <w:color w:val="000000" w:themeColor="text1"/>
          <w:spacing w:val="0"/>
          <w:sz w:val="48"/>
          <w:szCs w:val="48"/>
          <w:shd w:val="clear" w:color="auto" w:fill="auto"/>
          <w14:textFill>
            <w14:solidFill>
              <w14:schemeClr w14:val="tx1"/>
            </w14:solidFill>
          </w14:textFill>
        </w:rPr>
        <w:t>行政执法裁量权基准制度</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570" w:lineRule="atLeast"/>
        <w:ind w:left="0" w:right="0" w:firstLine="0"/>
        <w:rPr>
          <w:rFonts w:hint="eastAsia" w:ascii="微软雅黑" w:hAnsi="微软雅黑" w:eastAsia="微软雅黑" w:cs="微软雅黑"/>
          <w:i w:val="0"/>
          <w:iCs w:val="0"/>
          <w:caps w:val="0"/>
          <w:color w:val="000000" w:themeColor="text1"/>
          <w:spacing w:val="0"/>
          <w:sz w:val="27"/>
          <w:szCs w:val="27"/>
          <w:shd w:val="clear" w:color="auto" w:fill="auto"/>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31"/>
          <w:szCs w:val="31"/>
          <w:shd w:val="clear" w:color="auto" w:fill="auto"/>
          <w14:textFill>
            <w14:solidFill>
              <w14:schemeClr w14:val="tx1"/>
            </w14:solidFill>
          </w14:textFill>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570" w:lineRule="atLeast"/>
        <w:ind w:right="0"/>
        <w:jc w:val="cente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pPr>
      <w:r>
        <w:rPr>
          <w:rStyle w:val="8"/>
          <w:rFonts w:hint="eastAsia" w:ascii="仿宋" w:hAnsi="仿宋" w:eastAsia="仿宋" w:cs="仿宋"/>
          <w:b/>
          <w:bCs/>
          <w:i w:val="0"/>
          <w:iCs w:val="0"/>
          <w:caps w:val="0"/>
          <w:color w:val="000000" w:themeColor="text1"/>
          <w:spacing w:val="0"/>
          <w:sz w:val="32"/>
          <w:szCs w:val="32"/>
          <w:shd w:val="clear" w:color="auto" w:fill="auto"/>
          <w14:textFill>
            <w14:solidFill>
              <w14:schemeClr w14:val="tx1"/>
            </w14:solidFill>
          </w14:textFill>
        </w:rPr>
        <w:t>第一章 总则</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570" w:lineRule="atLeast"/>
        <w:ind w:left="0" w:right="0" w:firstLine="645"/>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pPr>
      <w: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t>第一条  为提高我</w:t>
      </w:r>
      <w:r>
        <w:rPr>
          <w:rFonts w:hint="eastAsia" w:ascii="仿宋" w:hAnsi="仿宋" w:eastAsia="仿宋" w:cs="仿宋"/>
          <w:i w:val="0"/>
          <w:iCs w:val="0"/>
          <w:caps w:val="0"/>
          <w:color w:val="000000" w:themeColor="text1"/>
          <w:spacing w:val="0"/>
          <w:sz w:val="32"/>
          <w:szCs w:val="32"/>
          <w:shd w:val="clear" w:color="auto" w:fill="auto"/>
          <w:lang w:eastAsia="zh-CN"/>
          <w14:textFill>
            <w14:solidFill>
              <w14:schemeClr w14:val="tx1"/>
            </w14:solidFill>
          </w14:textFill>
        </w:rPr>
        <w:t>乡</w:t>
      </w:r>
      <w: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t>行政执法工作水平，规范自由裁量权的实施，确保依法行使行政权力，保障公民、法人和其他组织的合法权益，根据《中华人民共和国行政许可法》、《中华人民共和国行政处罚法》、《中华人民共和国行政强制法》等有关法律、法规和规章规定，结合我</w:t>
      </w:r>
      <w:r>
        <w:rPr>
          <w:rFonts w:hint="eastAsia" w:ascii="仿宋" w:hAnsi="仿宋" w:eastAsia="仿宋" w:cs="仿宋"/>
          <w:i w:val="0"/>
          <w:iCs w:val="0"/>
          <w:caps w:val="0"/>
          <w:color w:val="000000" w:themeColor="text1"/>
          <w:spacing w:val="0"/>
          <w:sz w:val="32"/>
          <w:szCs w:val="32"/>
          <w:shd w:val="clear" w:color="auto" w:fill="auto"/>
          <w:lang w:eastAsia="zh-CN"/>
          <w14:textFill>
            <w14:solidFill>
              <w14:schemeClr w14:val="tx1"/>
            </w14:solidFill>
          </w14:textFill>
        </w:rPr>
        <w:t>乡</w:t>
      </w:r>
      <w: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t>行政执法工作实际，制定本制度。</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570" w:lineRule="atLeast"/>
        <w:ind w:left="0" w:right="0" w:firstLine="645"/>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pPr>
      <w: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t>第二条  本制度所称自由裁量权，是指执法机关在行使行政权力时，在法律、法规和规章规定的范围内，可以自主决定处理行政事务的条件、种类和幅度等权力。具体包括：</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570" w:lineRule="atLeast"/>
        <w:ind w:left="0" w:right="0" w:firstLine="645"/>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pPr>
      <w: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t>（一）行政许可自由裁量权；</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570" w:lineRule="atLeast"/>
        <w:ind w:left="0" w:right="0" w:firstLine="645"/>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pPr>
      <w: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t>（二）行政处罚自由裁量权；</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570" w:lineRule="atLeast"/>
        <w:ind w:left="0" w:right="0" w:firstLine="645"/>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pPr>
      <w: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t>（三）行政强制自由裁量权；</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570" w:lineRule="atLeast"/>
        <w:ind w:left="0" w:right="0" w:firstLine="645"/>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pPr>
      <w: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t>（四）行政确认自由裁量权；</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570" w:lineRule="atLeast"/>
        <w:ind w:left="0" w:right="0" w:firstLine="645"/>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pPr>
      <w: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t>（五）行政裁决自由裁量权；</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570" w:lineRule="atLeast"/>
        <w:ind w:left="0" w:right="0" w:firstLine="645"/>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pPr>
      <w: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t>（六）行政检查自由裁量权；</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570" w:lineRule="atLeast"/>
        <w:ind w:left="0" w:right="0" w:firstLine="645"/>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pPr>
      <w: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t>（七）其他权力自由裁量权。</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570" w:lineRule="atLeast"/>
        <w:ind w:left="0" w:right="0" w:firstLine="645"/>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pPr>
      <w: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t>第三条  行使行政自由裁量权，应当遵循以下原则：</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570" w:lineRule="atLeast"/>
        <w:ind w:left="0" w:right="0" w:firstLine="645"/>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pPr>
      <w: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t>（一）合法性原则。行政自由裁量权的行使必须依据法律、法规、规章的原则和目的，对行为幅度、方式、时限的选择和事实性质、情节轻重的认定严格依法作出规范安排。</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570" w:lineRule="atLeast"/>
        <w:ind w:left="0" w:right="0" w:firstLine="645"/>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pPr>
      <w: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t>（二）公平、公正、公开原则。对违法事实、性质、情节及社会危害程度等因素基本相同的同类违法行为，所适用的法律依据、行为方式和幅度应当基本相同，做到公平、公正，一视同仁。</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570" w:lineRule="atLeast"/>
        <w:ind w:left="0" w:right="0" w:firstLine="645"/>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pPr>
      <w: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t>（三）合理性原则。行政自由裁量权的行使要做到合情、合理、恰当和适度。</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570" w:lineRule="atLeast"/>
        <w:ind w:left="0" w:right="0" w:firstLine="645"/>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pPr>
      <w: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t>（四）比例原则。行政自由裁量权的行使应兼顾行政目标的实现和相对人的权益的保护，行政目标的实现可能对相对人的权益造成不利影响，应将这种不利影响限制在尽可能小的范围和限度之内。</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570" w:lineRule="atLeast"/>
        <w:ind w:left="0" w:right="0" w:firstLine="645"/>
        <w:rPr>
          <w:rFonts w:hint="eastAsia" w:ascii="仿宋" w:hAnsi="仿宋" w:eastAsia="仿宋" w:cs="仿宋"/>
          <w:b/>
          <w:bCs/>
          <w:i w:val="0"/>
          <w:iCs w:val="0"/>
          <w:caps w:val="0"/>
          <w:color w:val="000000" w:themeColor="text1"/>
          <w:spacing w:val="0"/>
          <w:sz w:val="32"/>
          <w:szCs w:val="32"/>
          <w:shd w:val="clear" w:color="auto" w:fill="auto"/>
          <w14:textFill>
            <w14:solidFill>
              <w14:schemeClr w14:val="tx1"/>
            </w14:solidFill>
          </w14:textFill>
        </w:rPr>
      </w:pPr>
      <w: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t>（五）诚信与信赖保护原则。行政自由裁量权的行使应当遵循诚实信用原则，保护行政相对人对行政机关正当合理的信赖。</w:t>
      </w:r>
      <w:r>
        <w:rPr>
          <w:rFonts w:hint="eastAsia" w:ascii="仿宋" w:hAnsi="仿宋" w:eastAsia="仿宋" w:cs="仿宋"/>
          <w:b/>
          <w:bCs/>
          <w:i w:val="0"/>
          <w:iCs w:val="0"/>
          <w:caps w:val="0"/>
          <w:color w:val="000000" w:themeColor="text1"/>
          <w:spacing w:val="0"/>
          <w:sz w:val="32"/>
          <w:szCs w:val="32"/>
          <w:shd w:val="clear" w:color="auto" w:fill="auto"/>
          <w14:textFill>
            <w14:solidFill>
              <w14:schemeClr w14:val="tx1"/>
            </w14:solidFill>
          </w14:textFill>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570" w:lineRule="atLeast"/>
        <w:ind w:right="0"/>
        <w:jc w:val="cente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pPr>
      <w:r>
        <w:rPr>
          <w:rStyle w:val="8"/>
          <w:rFonts w:hint="eastAsia" w:ascii="仿宋" w:hAnsi="仿宋" w:eastAsia="仿宋" w:cs="仿宋"/>
          <w:b/>
          <w:bCs/>
          <w:i w:val="0"/>
          <w:iCs w:val="0"/>
          <w:caps w:val="0"/>
          <w:color w:val="000000" w:themeColor="text1"/>
          <w:spacing w:val="0"/>
          <w:sz w:val="32"/>
          <w:szCs w:val="32"/>
          <w:shd w:val="clear" w:color="auto" w:fill="auto"/>
          <w14:textFill>
            <w14:solidFill>
              <w14:schemeClr w14:val="tx1"/>
            </w14:solidFill>
          </w14:textFill>
        </w:rPr>
        <w:t>第二章 行政许可</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570" w:lineRule="atLeast"/>
        <w:ind w:left="0" w:right="0" w:firstLine="645"/>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pPr>
      <w: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t>第四条 法律、法规、规章规定的行政许可存在裁量空间的，应当细化、量化裁量标准：</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570" w:lineRule="atLeast"/>
        <w:ind w:left="0" w:right="0" w:firstLine="645"/>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pPr>
      <w: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t>（一）对许可条件有选择性规定的，应当列出对应的具体情形。</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570" w:lineRule="atLeast"/>
        <w:ind w:left="0" w:right="0" w:firstLine="645"/>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pPr>
      <w: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t>（二）对许可决定方式没有明确规定或者可以选择的，应当列出决定的具体方式。</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570" w:lineRule="atLeast"/>
        <w:ind w:left="0" w:right="0" w:firstLine="645"/>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pPr>
      <w: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t>（三）对许可程序或者变更、撤回、撤销、注销许可程序只有原则性规定的，必须列出具体程序。</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570" w:lineRule="atLeast"/>
        <w:ind w:left="0" w:right="0" w:firstLine="645"/>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pPr>
      <w: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t>（四）对许可办理时限只有原则性规定的，应当列出具体情形的办理时限。</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570" w:lineRule="atLeast"/>
        <w:ind w:left="0" w:right="0" w:firstLine="645"/>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pPr>
      <w: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t>（五）对许可有数量限制的，应当公布数量和遴选规则。</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570" w:lineRule="atLeast"/>
        <w:ind w:left="0" w:right="0" w:firstLine="645"/>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pPr>
      <w: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t>（六）对不予许可的，应当列明情形。</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570" w:lineRule="atLeast"/>
        <w:ind w:left="0" w:right="0" w:firstLine="645"/>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pPr>
      <w: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t>（七）对申请人需提交申请材料的，应当列明材料清单。</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570" w:lineRule="atLeast"/>
        <w:ind w:left="0" w:right="0" w:firstLine="645"/>
        <w:rPr>
          <w:rFonts w:hint="eastAsia" w:ascii="仿宋" w:hAnsi="仿宋" w:eastAsia="仿宋" w:cs="仿宋"/>
          <w:b/>
          <w:bCs/>
          <w:i w:val="0"/>
          <w:iCs w:val="0"/>
          <w:caps w:val="0"/>
          <w:color w:val="000000" w:themeColor="text1"/>
          <w:spacing w:val="0"/>
          <w:sz w:val="32"/>
          <w:szCs w:val="32"/>
          <w:shd w:val="clear" w:color="auto" w:fill="auto"/>
          <w14:textFill>
            <w14:solidFill>
              <w14:schemeClr w14:val="tx1"/>
            </w14:solidFill>
          </w14:textFill>
        </w:rPr>
      </w:pPr>
      <w: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t>（八）对许可事项办理过程中存在的其他裁量权，应当细化、量化裁量标准。</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570" w:lineRule="atLeast"/>
        <w:ind w:right="0"/>
        <w:jc w:val="cente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pPr>
      <w:r>
        <w:rPr>
          <w:rStyle w:val="8"/>
          <w:rFonts w:hint="eastAsia" w:ascii="仿宋" w:hAnsi="仿宋" w:eastAsia="仿宋" w:cs="仿宋"/>
          <w:b/>
          <w:bCs/>
          <w:i w:val="0"/>
          <w:iCs w:val="0"/>
          <w:caps w:val="0"/>
          <w:color w:val="000000" w:themeColor="text1"/>
          <w:spacing w:val="0"/>
          <w:sz w:val="32"/>
          <w:szCs w:val="32"/>
          <w:shd w:val="clear" w:color="auto" w:fill="auto"/>
          <w14:textFill>
            <w14:solidFill>
              <w14:schemeClr w14:val="tx1"/>
            </w14:solidFill>
          </w14:textFill>
        </w:rPr>
        <w:t>第三章  行政处罚</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570" w:lineRule="atLeast"/>
        <w:ind w:left="0" w:right="0" w:firstLine="645"/>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pPr>
      <w: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t>第五条  本制度所称的行政处罚自由裁量权，是行政机关对违反行政管理秩序的公民、法人或者其他组织在作出行政处罚时，在法律、法规和规章规定的范围内，确定与违法行为事实、性质、情节和后果相适应的处罚，具体包括：</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570" w:lineRule="atLeast"/>
        <w:ind w:left="0" w:right="0" w:firstLine="645"/>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pPr>
      <w: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t>（一）是否对违法行为进行处罚；</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570" w:lineRule="atLeast"/>
        <w:ind w:left="0" w:right="0" w:firstLine="645"/>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pPr>
      <w: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t>（二）实施行政处罚的种类；</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570" w:lineRule="atLeast"/>
        <w:ind w:left="0" w:right="0" w:firstLine="645"/>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pPr>
      <w: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t>（三）实施行政处罚的幅度；</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570" w:lineRule="atLeast"/>
        <w:ind w:left="0" w:right="0" w:firstLine="645"/>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pPr>
      <w: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t>（四）是否依法从轻或不予行政处罚；</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570" w:lineRule="atLeast"/>
        <w:ind w:left="0" w:right="0" w:firstLine="645"/>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pPr>
      <w: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t>（五）依法规定的其他情况。</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570" w:lineRule="atLeast"/>
        <w:ind w:left="0" w:right="0" w:firstLine="645"/>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pPr>
      <w: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t>第六条  </w:t>
      </w:r>
      <w:r>
        <w:rPr>
          <w:rFonts w:hint="eastAsia" w:ascii="仿宋" w:hAnsi="仿宋" w:eastAsia="仿宋" w:cs="仿宋"/>
          <w:i w:val="0"/>
          <w:iCs w:val="0"/>
          <w:caps w:val="0"/>
          <w:color w:val="000000" w:themeColor="text1"/>
          <w:spacing w:val="0"/>
          <w:sz w:val="32"/>
          <w:szCs w:val="32"/>
          <w:shd w:val="clear" w:color="auto" w:fill="auto"/>
          <w:lang w:eastAsia="zh-CN"/>
          <w14:textFill>
            <w14:solidFill>
              <w14:schemeClr w14:val="tx1"/>
            </w14:solidFill>
          </w14:textFill>
        </w:rPr>
        <w:t>乡</w:t>
      </w:r>
      <w: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t>直各执法部门应当按照本办法的规定适用自由裁量权。</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570" w:lineRule="atLeast"/>
        <w:ind w:left="0" w:right="0" w:firstLine="645"/>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pPr>
      <w: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t>第七条  同一违法行为违反了不同的法律规范的，应当优先适用效力高的法律规范；效力相同时，优先适用属于特别法规定的法律规范；效力相同且都不属于特别规定的，优先适用生效时间在后的法律规范，不得自由选择法律规范进行轻或重的处罚。</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570" w:lineRule="atLeast"/>
        <w:ind w:left="0" w:right="0" w:firstLine="645"/>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pPr>
      <w: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t>对于相同性质的违法行为，应当适用相同的法律规范予以处罚。</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570" w:lineRule="atLeast"/>
        <w:ind w:left="0" w:right="0" w:firstLine="645"/>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pPr>
      <w: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t>第八条  法律规范中规定处罚种类可以单处或者可以并处的，可以选择适用。规定应当并处的，不得选择适用。法律规范中规定应当先作没收处罚，再作其他处罚的，不得选择适用。</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570" w:lineRule="atLeast"/>
        <w:ind w:left="0" w:right="0" w:firstLine="645"/>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pPr>
      <w: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t>第九条  本制度所称的不予行政处罚是指因有法定事由存在，行政机关依法对特定的违法行为不给予处罚； </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570" w:lineRule="atLeast"/>
        <w:ind w:left="0" w:right="0" w:firstLine="645"/>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pPr>
      <w: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t>本制度所称的从轻处罚，是指在法定的处罚种类和幅度内，适用较轻的处罚种类，或者选择法定幅度中较低的部分予以处罚。</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570" w:lineRule="atLeast"/>
        <w:ind w:left="0" w:right="0" w:firstLine="645"/>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pPr>
      <w: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t>本制度所称的从重处罚，是指在法定的处罚种类和幅度内，适用较重的处罚种类，或者选择法定幅度中较高的部分予以处罚。</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570" w:lineRule="atLeast"/>
        <w:ind w:left="0" w:right="0" w:firstLine="645"/>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pPr>
      <w: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t>第十条  当事人有下列情形之一的，应当依法不予行政处罚：</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570" w:lineRule="atLeast"/>
        <w:ind w:left="0" w:right="0" w:firstLine="645"/>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pPr>
      <w: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t>（一）不满14周岁的；</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570" w:lineRule="atLeast"/>
        <w:ind w:left="0" w:right="0" w:firstLine="645"/>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pPr>
      <w: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t>（二）精神病人不能辨认或者不能控制自己行为的；</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570" w:lineRule="atLeast"/>
        <w:ind w:left="0" w:right="0" w:firstLine="645"/>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pPr>
      <w: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t>（三）违法行为轻微并及时纠正，没有造成危害后果的；</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570" w:lineRule="atLeast"/>
        <w:ind w:left="0" w:right="0" w:firstLine="645"/>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pPr>
      <w: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t>（四）除法律另有规定的外，违法行为在二年内未被发现的。</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570" w:lineRule="atLeast"/>
        <w:ind w:left="0" w:right="0" w:firstLine="645"/>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pPr>
      <w: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t>第十一条 当事人有下列情形之一的，应当从轻处罚：</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570" w:lineRule="atLeast"/>
        <w:ind w:left="0" w:right="0" w:firstLine="645"/>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pPr>
      <w: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t>（一）已满14周岁不满18周岁的；</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570" w:lineRule="atLeast"/>
        <w:ind w:left="0" w:right="0" w:firstLine="645"/>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pPr>
      <w: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t>（二）违法行为轻微，并主动减轻危害后果的；</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570" w:lineRule="atLeast"/>
        <w:ind w:left="0" w:right="0" w:firstLine="645"/>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pPr>
      <w: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t>（三）配合执法部门查处其他当事人的违法行为，经查证属实的；</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570" w:lineRule="atLeast"/>
        <w:ind w:left="0" w:right="0" w:firstLine="645"/>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pPr>
      <w: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t>（四）领取最低生活保障金、生活确属困难的；</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570" w:lineRule="atLeast"/>
        <w:ind w:left="0" w:right="0" w:firstLine="645"/>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pPr>
      <w: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t>（五）有聋、哑、盲等残障的；</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570" w:lineRule="atLeast"/>
        <w:ind w:left="0" w:right="0" w:firstLine="645"/>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pPr>
      <w: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t>（六）符合法律、法规、规章规定的应当从轻处罚情节的。</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570" w:lineRule="atLeast"/>
        <w:ind w:left="0" w:right="0" w:firstLine="645"/>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pPr>
      <w: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t>第十二条 当事人有下列情形之一的，应当从重处罚：</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570" w:lineRule="atLeast"/>
        <w:ind w:left="0" w:right="0" w:firstLine="645"/>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pPr>
      <w: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t>（一）有悖于党和国家方针、政策规定的阶段性工作重点的；</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570" w:lineRule="atLeast"/>
        <w:ind w:left="0" w:right="0" w:firstLine="645"/>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pPr>
      <w: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t>（二）政府、社会关注，群众反映强烈，造成社会不良影响的；</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570" w:lineRule="atLeast"/>
        <w:ind w:left="0" w:right="0" w:firstLine="645"/>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pPr>
      <w: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t>（三）危及公共安全、人身健康和生命财产安全的；</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570" w:lineRule="atLeast"/>
        <w:ind w:left="0" w:right="0" w:firstLine="645"/>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pPr>
      <w: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t>（四）利用自然灾害、疾病流行等突发事件实施违法行为的；</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570" w:lineRule="atLeast"/>
        <w:ind w:left="0" w:right="0" w:firstLine="645"/>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pPr>
      <w: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t>（五）违法行为被行政处罚或刑事处罚后，又实施同类违法行为的；</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570" w:lineRule="atLeast"/>
        <w:ind w:left="0" w:right="0" w:firstLine="645"/>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pPr>
      <w: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t>（六）符合法律、法规、规章规定的其他应当从重处罚的。</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570" w:lineRule="atLeast"/>
        <w:ind w:left="0" w:right="0" w:firstLine="645"/>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pPr>
      <w: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t>第十三条 对当事人不予行政处罚的，应当经相应的法制机构审核后，由办案人员、法制机构负责人及机关负责人集体讨论研究决定。</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570" w:lineRule="atLeast"/>
        <w:ind w:left="0" w:right="0" w:firstLine="645"/>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pPr>
      <w: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t>第十四条  在告知当事人后，行政处罚进行变更的，应当经相应的法制机构审核后，报请机关负责人审批。案件重大、情节复杂或者对违法行为从重处罚的，应当由办案人员、法制机构负责人和机关负责人集体讨论研究决定。</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570" w:lineRule="atLeast"/>
        <w:ind w:left="0" w:right="0" w:firstLine="645"/>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pPr>
      <w: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t>第十五条  对当事人不予处罚、减轻处罚、从轻处罚、从重处罚、变更处罚以及暂缓执行或者分期缴纳罚款的，办案人员应当收集相应的证据和材料。</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570" w:lineRule="atLeast"/>
        <w:ind w:left="0" w:right="0" w:firstLine="645"/>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pPr>
      <w: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t>第十六条  依法规定对违法行为应当处以没收违法所得并按违法所得法定倍数罚款的，应当核定违法所得，并按法定倍数罚款。</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570" w:lineRule="atLeast"/>
        <w:ind w:left="0" w:right="0" w:firstLine="645"/>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pPr>
      <w: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t>第十七条  当事人违法行为已构成犯罪的，应当按照法定权限、程序将案件移交司法机关处理。</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570" w:lineRule="atLeast"/>
        <w:ind w:left="0" w:right="0" w:firstLine="645"/>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pPr>
      <w: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t>第十八条 法律、法规、规章中规定了最高处罚金额，但未规定最低处罚金额的，适用时一般不得低于最高处罚金额的百分之五；</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570" w:lineRule="atLeast"/>
        <w:ind w:left="0" w:right="0" w:firstLine="645"/>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pPr>
      <w: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t>第十九条 违法行为涉嫌构成刑事犯罪的，必须及时移送司法机关处理，不得以行政处罚代替刑事处罚。</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570" w:lineRule="atLeast"/>
        <w:ind w:left="0" w:right="0" w:firstLine="645"/>
        <w:rPr>
          <w:rFonts w:hint="eastAsia" w:ascii="仿宋" w:hAnsi="仿宋" w:eastAsia="仿宋" w:cs="仿宋"/>
          <w:b/>
          <w:bCs/>
          <w:i w:val="0"/>
          <w:iCs w:val="0"/>
          <w:caps w:val="0"/>
          <w:color w:val="000000" w:themeColor="text1"/>
          <w:spacing w:val="0"/>
          <w:sz w:val="32"/>
          <w:szCs w:val="32"/>
          <w:shd w:val="clear" w:color="auto" w:fill="auto"/>
          <w14:textFill>
            <w14:solidFill>
              <w14:schemeClr w14:val="tx1"/>
            </w14:solidFill>
          </w14:textFill>
        </w:rPr>
      </w:pPr>
      <w: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t>第二十条 案件中有从轻或从重情节的，均应当附有证据材料，以证明符合本制度的从轻或从重情形，同时在《行政处罚有关事项审批表》中载明行政处罚自由裁量的事实、理由和依据，并随案件材料一同履行审批程序。</w:t>
      </w:r>
      <w:r>
        <w:rPr>
          <w:rFonts w:hint="eastAsia" w:ascii="仿宋" w:hAnsi="仿宋" w:eastAsia="仿宋" w:cs="仿宋"/>
          <w:b/>
          <w:bCs/>
          <w:i w:val="0"/>
          <w:iCs w:val="0"/>
          <w:caps w:val="0"/>
          <w:color w:val="000000" w:themeColor="text1"/>
          <w:spacing w:val="0"/>
          <w:sz w:val="32"/>
          <w:szCs w:val="32"/>
          <w:shd w:val="clear" w:color="auto" w:fill="auto"/>
          <w14:textFill>
            <w14:solidFill>
              <w14:schemeClr w14:val="tx1"/>
            </w14:solidFill>
          </w14:textFill>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570" w:lineRule="atLeast"/>
        <w:ind w:right="0"/>
        <w:jc w:val="cente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pPr>
      <w:r>
        <w:rPr>
          <w:rStyle w:val="8"/>
          <w:rFonts w:hint="eastAsia" w:ascii="仿宋" w:hAnsi="仿宋" w:eastAsia="仿宋" w:cs="仿宋"/>
          <w:b/>
          <w:bCs/>
          <w:i w:val="0"/>
          <w:iCs w:val="0"/>
          <w:caps w:val="0"/>
          <w:color w:val="000000" w:themeColor="text1"/>
          <w:spacing w:val="0"/>
          <w:sz w:val="32"/>
          <w:szCs w:val="32"/>
          <w:shd w:val="clear" w:color="auto" w:fill="auto"/>
          <w14:textFill>
            <w14:solidFill>
              <w14:schemeClr w14:val="tx1"/>
            </w14:solidFill>
          </w14:textFill>
        </w:rPr>
        <w:t>第四章 行政强制</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570" w:lineRule="atLeast"/>
        <w:ind w:left="0" w:right="0" w:firstLine="645"/>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pPr>
      <w: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t>第二十一条 法律、法规规定的行政强制存在裁量空间的，应当细化、量化裁量标准：</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570" w:lineRule="atLeast"/>
        <w:ind w:left="0" w:right="0" w:firstLine="645"/>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pPr>
      <w: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t>（一）对查封的涉案场所或者查封、扣押的设施和其他财物只有原则性规定的，应当作出明确界定。</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570" w:lineRule="atLeast"/>
        <w:ind w:left="0" w:right="0" w:firstLine="645"/>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pPr>
      <w: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t>（二）对限制公民人身自由的行政强制措施只有原则性规定的，应当列出适用的具体情形。</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570" w:lineRule="atLeast"/>
        <w:ind w:left="0" w:right="0" w:firstLine="645"/>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pPr>
      <w: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t>（三）对行政强制程序只有原则性规定的，应当列出具体程序。</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570" w:lineRule="atLeast"/>
        <w:ind w:left="0" w:right="0" w:firstLine="645"/>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pPr>
      <w: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t>（四）对需在夜间或者法定节假日实施行政强制执行的紧急情况只有原则性规定的，应当列出紧急情况的具体情形。</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570" w:lineRule="atLeast"/>
        <w:ind w:left="0" w:right="0" w:firstLine="645"/>
        <w:rPr>
          <w:rFonts w:hint="eastAsia" w:ascii="仿宋" w:hAnsi="仿宋" w:eastAsia="仿宋" w:cs="仿宋"/>
          <w:b/>
          <w:bCs/>
          <w:i w:val="0"/>
          <w:iCs w:val="0"/>
          <w:caps w:val="0"/>
          <w:color w:val="000000" w:themeColor="text1"/>
          <w:spacing w:val="0"/>
          <w:sz w:val="32"/>
          <w:szCs w:val="32"/>
          <w:shd w:val="clear" w:color="auto" w:fill="auto"/>
          <w14:textFill>
            <w14:solidFill>
              <w14:schemeClr w14:val="tx1"/>
            </w14:solidFill>
          </w14:textFill>
        </w:rPr>
      </w:pPr>
      <w: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t>（五）对实施行政强制过程中存在的其他裁量权，应当细化、量化裁量标准。</w:t>
      </w:r>
      <w:r>
        <w:rPr>
          <w:rFonts w:hint="eastAsia" w:ascii="仿宋" w:hAnsi="仿宋" w:eastAsia="仿宋" w:cs="仿宋"/>
          <w:b/>
          <w:bCs/>
          <w:i w:val="0"/>
          <w:iCs w:val="0"/>
          <w:caps w:val="0"/>
          <w:color w:val="000000" w:themeColor="text1"/>
          <w:spacing w:val="0"/>
          <w:sz w:val="32"/>
          <w:szCs w:val="32"/>
          <w:shd w:val="clear" w:color="auto" w:fill="auto"/>
          <w14:textFill>
            <w14:solidFill>
              <w14:schemeClr w14:val="tx1"/>
            </w14:solidFill>
          </w14:textFill>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570" w:lineRule="atLeast"/>
        <w:ind w:right="0"/>
        <w:jc w:val="cente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pPr>
      <w:r>
        <w:rPr>
          <w:rStyle w:val="8"/>
          <w:rFonts w:hint="eastAsia" w:ascii="仿宋" w:hAnsi="仿宋" w:eastAsia="仿宋" w:cs="仿宋"/>
          <w:b/>
          <w:bCs/>
          <w:i w:val="0"/>
          <w:iCs w:val="0"/>
          <w:caps w:val="0"/>
          <w:color w:val="000000" w:themeColor="text1"/>
          <w:spacing w:val="0"/>
          <w:sz w:val="32"/>
          <w:szCs w:val="32"/>
          <w:shd w:val="clear" w:color="auto" w:fill="auto"/>
          <w14:textFill>
            <w14:solidFill>
              <w14:schemeClr w14:val="tx1"/>
            </w14:solidFill>
          </w14:textFill>
        </w:rPr>
        <w:t>第五章 行政检查</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570" w:lineRule="atLeast"/>
        <w:ind w:left="0" w:right="0" w:firstLine="645"/>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pPr>
      <w: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t>第二十二条  法律、法规规定的行政强制存在裁量空间的，应当细化、量化裁量标准：</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570" w:lineRule="atLeast"/>
        <w:ind w:left="0" w:right="0" w:firstLine="645"/>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pPr>
      <w: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t>（一）对行政检查程序只有原则性规定的，应当列出具体程序。</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570" w:lineRule="atLeast"/>
        <w:ind w:left="0" w:right="0" w:firstLine="645"/>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pPr>
      <w: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t>（二）对需在夜间或者法定节假日实施行政检查的紧急情况只有原则性规定的，应当列出紧急情况的具体情形。</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570" w:lineRule="atLeast"/>
        <w:ind w:left="0" w:right="0" w:firstLine="645"/>
        <w:rPr>
          <w:rFonts w:hint="eastAsia" w:ascii="仿宋" w:hAnsi="仿宋" w:eastAsia="仿宋" w:cs="仿宋"/>
          <w:b/>
          <w:bCs/>
          <w:i w:val="0"/>
          <w:iCs w:val="0"/>
          <w:caps w:val="0"/>
          <w:color w:val="000000" w:themeColor="text1"/>
          <w:spacing w:val="0"/>
          <w:sz w:val="32"/>
          <w:szCs w:val="32"/>
          <w:shd w:val="clear" w:color="auto" w:fill="auto"/>
          <w14:textFill>
            <w14:solidFill>
              <w14:schemeClr w14:val="tx1"/>
            </w14:solidFill>
          </w14:textFill>
        </w:rPr>
      </w:pPr>
      <w: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t>（三）对实施行政检查过程中存在的其他裁量权，应当细化、量化裁量标准。</w:t>
      </w:r>
      <w:r>
        <w:rPr>
          <w:rFonts w:hint="eastAsia" w:ascii="仿宋" w:hAnsi="仿宋" w:eastAsia="仿宋" w:cs="仿宋"/>
          <w:b/>
          <w:bCs/>
          <w:i w:val="0"/>
          <w:iCs w:val="0"/>
          <w:caps w:val="0"/>
          <w:color w:val="000000" w:themeColor="text1"/>
          <w:spacing w:val="0"/>
          <w:sz w:val="32"/>
          <w:szCs w:val="32"/>
          <w:shd w:val="clear" w:color="auto" w:fill="auto"/>
          <w14:textFill>
            <w14:solidFill>
              <w14:schemeClr w14:val="tx1"/>
            </w14:solidFill>
          </w14:textFill>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570" w:lineRule="atLeast"/>
        <w:ind w:right="0"/>
        <w:jc w:val="cente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pPr>
      <w:r>
        <w:rPr>
          <w:rStyle w:val="8"/>
          <w:rFonts w:hint="eastAsia" w:ascii="仿宋" w:hAnsi="仿宋" w:eastAsia="仿宋" w:cs="仿宋"/>
          <w:b/>
          <w:bCs/>
          <w:i w:val="0"/>
          <w:iCs w:val="0"/>
          <w:caps w:val="0"/>
          <w:color w:val="000000" w:themeColor="text1"/>
          <w:spacing w:val="0"/>
          <w:sz w:val="32"/>
          <w:szCs w:val="32"/>
          <w:shd w:val="clear" w:color="auto" w:fill="auto"/>
          <w14:textFill>
            <w14:solidFill>
              <w14:schemeClr w14:val="tx1"/>
            </w14:solidFill>
          </w14:textFill>
        </w:rPr>
        <w:t>第六章  行政确认</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570" w:lineRule="atLeast"/>
        <w:ind w:left="0" w:right="0" w:firstLine="645"/>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pPr>
      <w: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t>第二十三条 法律、法规、规章规定的行政确认存在裁量空间的，应当细化、量化裁量标准：</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570" w:lineRule="atLeast"/>
        <w:ind w:left="0" w:right="0" w:firstLine="645"/>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pPr>
      <w: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t>（一）对确认程序只有原则性规定的，应当列出具体程序。</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570" w:lineRule="atLeast"/>
        <w:ind w:left="0" w:right="0" w:firstLine="645"/>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pPr>
      <w: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t>（二）对确认申请需提交的材料只有原则性规定的，应当列出申请材料清单。</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570" w:lineRule="atLeast"/>
        <w:ind w:left="0" w:right="0" w:firstLine="645"/>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pPr>
      <w: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t>（三）对确认办理时限只有原则性规定的，应当列出具体情形的办理时限。</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570" w:lineRule="atLeast"/>
        <w:ind w:left="0" w:right="0" w:firstLine="645"/>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pPr>
      <w: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t>（四）申请人因特殊情况无法到场的，应当列明特殊情况的具体情形。</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570" w:lineRule="atLeast"/>
        <w:ind w:left="0" w:right="0" w:firstLine="645"/>
        <w:rPr>
          <w:rFonts w:hint="eastAsia" w:ascii="仿宋" w:hAnsi="仿宋" w:eastAsia="仿宋" w:cs="仿宋"/>
          <w:b/>
          <w:bCs/>
          <w:i w:val="0"/>
          <w:iCs w:val="0"/>
          <w:caps w:val="0"/>
          <w:color w:val="000000" w:themeColor="text1"/>
          <w:spacing w:val="0"/>
          <w:sz w:val="32"/>
          <w:szCs w:val="32"/>
          <w:shd w:val="clear" w:color="auto" w:fill="auto"/>
          <w14:textFill>
            <w14:solidFill>
              <w14:schemeClr w14:val="tx1"/>
            </w14:solidFill>
          </w14:textFill>
        </w:rPr>
      </w:pPr>
      <w: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t>（五）对确认事项办理过程中存在的其他裁量权，应当细化、量化裁量标准。</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570" w:lineRule="atLeast"/>
        <w:ind w:right="0"/>
        <w:jc w:val="cente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pPr>
      <w:r>
        <w:rPr>
          <w:rStyle w:val="8"/>
          <w:rFonts w:hint="eastAsia" w:ascii="仿宋" w:hAnsi="仿宋" w:eastAsia="仿宋" w:cs="仿宋"/>
          <w:b/>
          <w:bCs/>
          <w:i w:val="0"/>
          <w:iCs w:val="0"/>
          <w:caps w:val="0"/>
          <w:color w:val="000000" w:themeColor="text1"/>
          <w:spacing w:val="0"/>
          <w:sz w:val="32"/>
          <w:szCs w:val="32"/>
          <w:shd w:val="clear" w:color="auto" w:fill="auto"/>
          <w14:textFill>
            <w14:solidFill>
              <w14:schemeClr w14:val="tx1"/>
            </w14:solidFill>
          </w14:textFill>
        </w:rPr>
        <w:t>第七章   行政裁决</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570" w:lineRule="atLeast"/>
        <w:ind w:left="0" w:right="0" w:firstLine="645"/>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pPr>
      <w: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t>第二十四条  法律、法规、规章规定的行政裁决存在裁量空间的，应当细化、量化裁量标准：</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570" w:lineRule="atLeast"/>
        <w:ind w:left="0" w:right="0" w:firstLine="645"/>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pPr>
      <w: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t>（一）对裁决立案、受理、决定等程序只有原则性规定的，应当列出具体程序。</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570" w:lineRule="atLeast"/>
        <w:ind w:left="0" w:right="0" w:firstLine="645"/>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pPr>
      <w: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t>（二）对裁决标准只有原则性规定的，应当列出标准对应的具体情形。</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570" w:lineRule="atLeast"/>
        <w:ind w:left="0" w:right="0" w:firstLine="645"/>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pPr>
      <w: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t>（三）对裁决办理时限只有原则性规定的，应当列出具体情形的办理时限。</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570" w:lineRule="atLeast"/>
        <w:ind w:left="0" w:right="0" w:firstLine="645"/>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pPr>
      <w: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t>（四）对裁决过程中存在的其他裁量权，应当细化、量化裁量标准。</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570" w:lineRule="atLeast"/>
        <w:ind w:right="0"/>
        <w:jc w:val="cente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pPr>
      <w:r>
        <w:rPr>
          <w:rStyle w:val="8"/>
          <w:rFonts w:hint="eastAsia" w:ascii="仿宋" w:hAnsi="仿宋" w:eastAsia="仿宋" w:cs="仿宋"/>
          <w:b/>
          <w:bCs/>
          <w:i w:val="0"/>
          <w:iCs w:val="0"/>
          <w:caps w:val="0"/>
          <w:color w:val="000000" w:themeColor="text1"/>
          <w:spacing w:val="0"/>
          <w:sz w:val="32"/>
          <w:szCs w:val="32"/>
          <w:shd w:val="clear" w:color="auto" w:fill="auto"/>
          <w14:textFill>
            <w14:solidFill>
              <w14:schemeClr w14:val="tx1"/>
            </w14:solidFill>
          </w14:textFill>
        </w:rPr>
        <w:t>第八章  附则</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570" w:lineRule="atLeast"/>
        <w:ind w:left="0" w:right="0" w:firstLine="645"/>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pPr>
      <w: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t>第二十五条 行政自由裁量权行使时的具体基准、条件、方式等，按照</w:t>
      </w:r>
      <w:r>
        <w:rPr>
          <w:rFonts w:hint="eastAsia" w:ascii="仿宋" w:hAnsi="仿宋" w:eastAsia="仿宋" w:cs="仿宋"/>
          <w:i w:val="0"/>
          <w:iCs w:val="0"/>
          <w:caps w:val="0"/>
          <w:color w:val="000000" w:themeColor="text1"/>
          <w:spacing w:val="0"/>
          <w:sz w:val="32"/>
          <w:szCs w:val="32"/>
          <w:shd w:val="clear" w:color="auto" w:fill="auto"/>
          <w:lang w:val="en-US" w:eastAsia="zh-CN"/>
          <w14:textFill>
            <w14:solidFill>
              <w14:schemeClr w14:val="tx1"/>
            </w14:solidFill>
          </w14:textFill>
        </w:rPr>
        <w:t>金家井乡</w:t>
      </w:r>
      <w: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t>行政裁量权基准执行。本制度未列入的其他行政权力，应当按照国家相关规定执行。</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570" w:lineRule="atLeast"/>
        <w:ind w:left="0" w:right="0" w:firstLine="645"/>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pPr>
      <w: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t>第二十六条 本制度</w:t>
      </w:r>
      <w:r>
        <w:rPr>
          <w:rFonts w:hint="eastAsia" w:ascii="仿宋" w:hAnsi="仿宋" w:eastAsia="仿宋" w:cs="仿宋"/>
          <w:b w:val="0"/>
          <w:bCs w:val="0"/>
          <w:i w:val="0"/>
          <w:iCs w:val="0"/>
          <w:caps w:val="0"/>
          <w:color w:val="000000" w:themeColor="text1"/>
          <w:spacing w:val="0"/>
          <w:sz w:val="32"/>
          <w:szCs w:val="32"/>
          <w:shd w:val="clear" w:color="auto" w:fill="auto"/>
          <w14:textFill>
            <w14:solidFill>
              <w14:schemeClr w14:val="tx1"/>
            </w14:solidFill>
          </w14:textFill>
        </w:rPr>
        <w:t>由</w:t>
      </w:r>
      <w:r>
        <w:rPr>
          <w:rFonts w:hint="eastAsia" w:ascii="仿宋" w:hAnsi="仿宋" w:eastAsia="仿宋" w:cs="仿宋"/>
          <w:b w:val="0"/>
          <w:bCs w:val="0"/>
          <w:i w:val="0"/>
          <w:iCs w:val="0"/>
          <w:caps w:val="0"/>
          <w:color w:val="000000" w:themeColor="text1"/>
          <w:spacing w:val="0"/>
          <w:sz w:val="32"/>
          <w:szCs w:val="32"/>
          <w:shd w:val="clear" w:color="auto" w:fill="auto"/>
          <w:lang w:eastAsia="zh-CN"/>
          <w14:textFill>
            <w14:solidFill>
              <w14:schemeClr w14:val="tx1"/>
            </w14:solidFill>
          </w14:textFill>
        </w:rPr>
        <w:t>金家井乡</w:t>
      </w:r>
      <w:r>
        <w:rPr>
          <w:rFonts w:hint="eastAsia" w:ascii="仿宋" w:hAnsi="仿宋" w:eastAsia="仿宋" w:cs="仿宋"/>
          <w:b w:val="0"/>
          <w:bCs w:val="0"/>
          <w:i w:val="0"/>
          <w:iCs w:val="0"/>
          <w:caps w:val="0"/>
          <w:color w:val="000000" w:themeColor="text1"/>
          <w:spacing w:val="0"/>
          <w:sz w:val="32"/>
          <w:szCs w:val="32"/>
          <w:shd w:val="clear" w:color="auto" w:fill="auto"/>
          <w14:textFill>
            <w14:solidFill>
              <w14:schemeClr w14:val="tx1"/>
            </w14:solidFill>
          </w14:textFill>
        </w:rPr>
        <w:t>人</w:t>
      </w:r>
      <w:r>
        <w:rPr>
          <w:rFonts w:hint="eastAsia" w:ascii="仿宋" w:hAnsi="仿宋" w:eastAsia="仿宋" w:cs="仿宋"/>
          <w:i w:val="0"/>
          <w:iCs w:val="0"/>
          <w:caps w:val="0"/>
          <w:color w:val="000000" w:themeColor="text1"/>
          <w:spacing w:val="0"/>
          <w:sz w:val="32"/>
          <w:szCs w:val="32"/>
          <w:shd w:val="clear" w:color="auto" w:fill="auto"/>
          <w14:textFill>
            <w14:solidFill>
              <w14:schemeClr w14:val="tx1"/>
            </w14:solidFill>
          </w14:textFill>
        </w:rPr>
        <w:t>民政府负责解释，自发布之日起施行。</w:t>
      </w:r>
    </w:p>
    <w:p>
      <w:pPr>
        <w:shd w:val="clear" w:fill="FFFFFF" w:themeFill="background1"/>
        <w:rPr>
          <w:color w:val="000000" w:themeColor="text1"/>
          <w:shd w:val="clear" w:color="auto" w:fill="auto"/>
          <w14:textFill>
            <w14:solidFill>
              <w14:schemeClr w14:val="tx1"/>
            </w14:solidFill>
          </w14:textFill>
        </w:rPr>
      </w:pPr>
    </w:p>
    <w:p>
      <w:pPr>
        <w:shd w:val="clear" w:fill="FFFFFF" w:themeFill="background1"/>
        <w:rPr>
          <w:color w:val="000000" w:themeColor="text1"/>
          <w:shd w:val="clear" w:color="auto" w:fill="auto"/>
          <w14:textFill>
            <w14:solidFill>
              <w14:schemeClr w14:val="tx1"/>
            </w14:solidFill>
          </w14:textFill>
        </w:rPr>
      </w:pPr>
      <w:bookmarkStart w:id="0" w:name="_GoBack"/>
      <w:bookmarkEnd w:id="0"/>
    </w:p>
    <w:p>
      <w:pPr>
        <w:shd w:val="clear" w:fill="FFFFFF" w:themeFill="background1"/>
        <w:jc w:val="right"/>
        <w:rPr>
          <w:rFonts w:hint="default" w:ascii="仿宋" w:hAnsi="仿宋" w:eastAsia="仿宋" w:cs="仿宋"/>
          <w:b w:val="0"/>
          <w:bCs w:val="0"/>
          <w:i w:val="0"/>
          <w:iCs w:val="0"/>
          <w:caps w:val="0"/>
          <w:color w:val="000000" w:themeColor="text1"/>
          <w:spacing w:val="0"/>
          <w:kern w:val="0"/>
          <w:sz w:val="32"/>
          <w:szCs w:val="32"/>
          <w:shd w:val="clear" w:color="auto" w:fill="auto"/>
          <w:lang w:val="en-US" w:eastAsia="zh-CN" w:bidi="ar"/>
          <w14:textFill>
            <w14:solidFill>
              <w14:schemeClr w14:val="tx1"/>
            </w14:solidFill>
          </w14:textFill>
        </w:rPr>
      </w:pPr>
      <w:r>
        <w:rPr>
          <w:rFonts w:hint="eastAsia" w:ascii="仿宋" w:hAnsi="仿宋" w:eastAsia="仿宋" w:cs="仿宋"/>
          <w:b w:val="0"/>
          <w:bCs w:val="0"/>
          <w:i w:val="0"/>
          <w:iCs w:val="0"/>
          <w:caps w:val="0"/>
          <w:color w:val="000000" w:themeColor="text1"/>
          <w:spacing w:val="0"/>
          <w:kern w:val="0"/>
          <w:sz w:val="32"/>
          <w:szCs w:val="32"/>
          <w:shd w:val="clear" w:color="auto" w:fill="auto"/>
          <w:lang w:val="en-US" w:eastAsia="zh-CN" w:bidi="ar"/>
          <w14:textFill>
            <w14:solidFill>
              <w14:schemeClr w14:val="tx1"/>
            </w14:solidFill>
          </w14:textFill>
        </w:rPr>
        <w:t>2022年3月15日</w:t>
      </w:r>
    </w:p>
    <w:sectPr>
      <w:pgSz w:w="11906" w:h="16838"/>
      <w:pgMar w:top="1440" w:right="1800" w:bottom="1440" w:left="1800" w:header="851" w:footer="992" w:gutter="0"/>
      <w:pgBorders w:offsetFrom="page">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华文彩云">
    <w:panose1 w:val="02010800040101010101"/>
    <w:charset w:val="86"/>
    <w:family w:val="auto"/>
    <w:pitch w:val="default"/>
    <w:sig w:usb0="00000001" w:usb1="080F0000" w:usb2="00000000" w:usb3="00000000" w:csb0="00040000" w:csb1="00000000"/>
  </w:font>
  <w:font w:name="华文行楷">
    <w:panose1 w:val="02010800040101010101"/>
    <w:charset w:val="86"/>
    <w:family w:val="auto"/>
    <w:pitch w:val="default"/>
    <w:sig w:usb0="00000001" w:usb1="080F0000" w:usb2="00000000" w:usb3="00000000" w:csb0="00040000" w:csb1="00000000"/>
  </w:font>
  <w:font w:name="华文隶书">
    <w:panose1 w:val="02010800040101010101"/>
    <w:charset w:val="86"/>
    <w:family w:val="auto"/>
    <w:pitch w:val="default"/>
    <w:sig w:usb0="00000001" w:usb1="080F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kyODViOTU4YzcwZGUzODRmMzQ2MDUwZmYxMTE0NDQifQ=="/>
  </w:docVars>
  <w:rsids>
    <w:rsidRoot w:val="00000000"/>
    <w:rsid w:val="1BE33E33"/>
    <w:rsid w:val="367F1028"/>
    <w:rsid w:val="6A715B3F"/>
    <w:rsid w:val="7AB62F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3424</Words>
  <Characters>3447</Characters>
  <Lines>0</Lines>
  <Paragraphs>0</Paragraphs>
  <TotalTime>9</TotalTime>
  <ScaleCrop>false</ScaleCrop>
  <LinksUpToDate>false</LinksUpToDate>
  <CharactersWithSpaces>3449</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2023-04-20T08:30:00Z</dcterms:created>
  <dc:creator>Administrator</dc:creator>
  <cp:lastModifiedBy>竹仗徐行</cp:lastModifiedBy>
  <cp:lastPrinted>2023-04-20T08:33:00Z</cp:lastPrinted>
  <dcterms:modified xsi:type="dcterms:W3CDTF">2024-05-09T13:48:06Z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3AC41EAB3AAF402F83854CD089106689_12</vt:lpwstr>
  </property>
</Properties>
</file>