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6"/>
          <w:szCs w:val="36"/>
        </w:rPr>
      </w:pPr>
      <w:r>
        <w:rPr>
          <w:rFonts w:hint="eastAsia"/>
          <w:sz w:val="36"/>
          <w:szCs w:val="36"/>
        </w:rPr>
        <w:t>内部资料性出版物管理办法</w:t>
      </w:r>
    </w:p>
    <w:tbl>
      <w:tblPr>
        <w:tblStyle w:val="3"/>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6402"/>
        <w:gridCol w:w="3544"/>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tcPr>
          <w:p>
            <w:pPr>
              <w:jc w:val="center"/>
              <w:rPr>
                <w:rFonts w:hint="eastAsia" w:eastAsiaTheme="minorEastAsia"/>
                <w:vertAlign w:val="baseline"/>
                <w:lang w:val="en-US" w:eastAsia="zh-CN"/>
              </w:rPr>
            </w:pPr>
            <w:r>
              <w:rPr>
                <w:rFonts w:hint="eastAsia" w:ascii="仿宋_GB2312" w:hAnsi="宋体" w:eastAsia="仿宋_GB2312" w:cs="仿宋_GB2312"/>
                <w:b/>
                <w:i w:val="0"/>
                <w:color w:val="000000"/>
                <w:kern w:val="0"/>
                <w:sz w:val="24"/>
                <w:szCs w:val="24"/>
                <w:u w:val="none"/>
                <w:lang w:val="en-US" w:eastAsia="zh-CN" w:bidi="ar"/>
              </w:rPr>
              <w:t>条款</w:t>
            </w:r>
          </w:p>
        </w:tc>
        <w:tc>
          <w:tcPr>
            <w:tcW w:w="6402" w:type="dxa"/>
            <w:vAlign w:val="center"/>
          </w:tcPr>
          <w:p>
            <w:pPr>
              <w:keepNext w:val="0"/>
              <w:keepLines w:val="0"/>
              <w:widowControl/>
              <w:suppressLineNumbers w:val="0"/>
              <w:jc w:val="center"/>
              <w:textAlignment w:val="center"/>
              <w:rPr>
                <w:rFonts w:hint="eastAsia" w:ascii="仿宋_GB2312" w:hAnsi="宋体" w:eastAsia="仿宋_GB2312" w:cs="仿宋_GB2312"/>
                <w:b/>
                <w:i w:val="0"/>
                <w:color w:val="000000"/>
                <w:kern w:val="2"/>
                <w:sz w:val="24"/>
                <w:szCs w:val="24"/>
                <w:u w:val="none"/>
                <w:lang w:val="en-US" w:eastAsia="zh-CN" w:bidi="ar-SA"/>
              </w:rPr>
            </w:pPr>
            <w:r>
              <w:rPr>
                <w:rFonts w:hint="default" w:ascii="仿宋_GB2312" w:hAnsi="宋体" w:eastAsia="仿宋_GB2312" w:cs="仿宋_GB2312"/>
                <w:b/>
                <w:i w:val="0"/>
                <w:color w:val="000000"/>
                <w:kern w:val="0"/>
                <w:sz w:val="24"/>
                <w:szCs w:val="24"/>
                <w:u w:val="none"/>
                <w:lang w:val="en-US" w:eastAsia="zh-CN" w:bidi="ar"/>
              </w:rPr>
              <w:t>法律依据</w:t>
            </w:r>
          </w:p>
        </w:tc>
        <w:tc>
          <w:tcPr>
            <w:tcW w:w="3544" w:type="dxa"/>
            <w:vAlign w:val="center"/>
          </w:tcPr>
          <w:p>
            <w:pPr>
              <w:keepNext w:val="0"/>
              <w:keepLines w:val="0"/>
              <w:widowControl/>
              <w:suppressLineNumbers w:val="0"/>
              <w:jc w:val="center"/>
              <w:textAlignment w:val="center"/>
              <w:rPr>
                <w:rFonts w:hint="eastAsia" w:ascii="仿宋_GB2312" w:hAnsi="宋体" w:eastAsia="仿宋_GB2312" w:cs="仿宋_GB2312"/>
                <w:b/>
                <w:i w:val="0"/>
                <w:color w:val="000000"/>
                <w:kern w:val="2"/>
                <w:sz w:val="24"/>
                <w:szCs w:val="24"/>
                <w:u w:val="none"/>
                <w:lang w:val="en-US" w:eastAsia="zh-CN" w:bidi="ar-SA"/>
              </w:rPr>
            </w:pPr>
            <w:r>
              <w:rPr>
                <w:rFonts w:hint="default" w:ascii="仿宋_GB2312" w:hAnsi="宋体" w:eastAsia="仿宋_GB2312" w:cs="仿宋_GB2312"/>
                <w:b/>
                <w:i w:val="0"/>
                <w:color w:val="000000"/>
                <w:kern w:val="0"/>
                <w:sz w:val="24"/>
                <w:szCs w:val="24"/>
                <w:u w:val="none"/>
                <w:lang w:val="en-US" w:eastAsia="zh-CN" w:bidi="ar"/>
              </w:rPr>
              <w:t>违法情节</w:t>
            </w:r>
          </w:p>
        </w:tc>
        <w:tc>
          <w:tcPr>
            <w:tcW w:w="3544" w:type="dxa"/>
            <w:vAlign w:val="center"/>
          </w:tcPr>
          <w:p>
            <w:pPr>
              <w:keepNext w:val="0"/>
              <w:keepLines w:val="0"/>
              <w:widowControl/>
              <w:suppressLineNumbers w:val="0"/>
              <w:jc w:val="center"/>
              <w:textAlignment w:val="center"/>
              <w:rPr>
                <w:rFonts w:hint="eastAsia" w:ascii="仿宋_GB2312" w:hAnsi="宋体" w:eastAsia="仿宋_GB2312" w:cs="仿宋_GB2312"/>
                <w:b/>
                <w:i w:val="0"/>
                <w:color w:val="000000"/>
                <w:kern w:val="2"/>
                <w:sz w:val="24"/>
                <w:szCs w:val="24"/>
                <w:u w:val="none"/>
                <w:lang w:val="en-US" w:eastAsia="zh-CN" w:bidi="ar-SA"/>
              </w:rPr>
            </w:pPr>
            <w:r>
              <w:rPr>
                <w:rFonts w:hint="default" w:ascii="仿宋_GB2312" w:hAnsi="宋体" w:eastAsia="仿宋_GB2312" w:cs="仿宋_GB2312"/>
                <w:b/>
                <w:i w:val="0"/>
                <w:color w:val="000000"/>
                <w:kern w:val="0"/>
                <w:sz w:val="24"/>
                <w:szCs w:val="24"/>
                <w:u w:val="none"/>
                <w:lang w:val="en-US" w:eastAsia="zh-CN" w:bidi="ar"/>
              </w:rPr>
              <w:t>裁量基准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2" w:hRule="atLeast"/>
        </w:trPr>
        <w:tc>
          <w:tcPr>
            <w:tcW w:w="684" w:type="dxa"/>
            <w:vMerge w:val="restart"/>
          </w:tcPr>
          <w:p>
            <w:pPr>
              <w:jc w:val="left"/>
              <w:rPr>
                <w:rFonts w:hint="eastAsia" w:eastAsiaTheme="minorEastAsia"/>
                <w:vertAlign w:val="baseline"/>
                <w:lang w:val="en-US" w:eastAsia="zh-CN"/>
              </w:rPr>
            </w:pPr>
            <w:r>
              <w:rPr>
                <w:rFonts w:hint="eastAsia"/>
                <w:vertAlign w:val="baseline"/>
                <w:lang w:val="en-US" w:eastAsia="zh-CN"/>
              </w:rPr>
              <w:t>第一条</w:t>
            </w:r>
          </w:p>
        </w:tc>
        <w:tc>
          <w:tcPr>
            <w:tcW w:w="6402" w:type="dxa"/>
            <w:vMerge w:val="restart"/>
          </w:tcPr>
          <w:p>
            <w:pPr>
              <w:jc w:val="left"/>
              <w:rPr>
                <w:rFonts w:hint="eastAsia"/>
                <w:vertAlign w:val="baseline"/>
              </w:rPr>
            </w:pPr>
            <w:r>
              <w:rPr>
                <w:rFonts w:hint="eastAsia"/>
                <w:vertAlign w:val="baseline"/>
              </w:rPr>
              <w:t>第二十二条有下列行为之一的，由县级以上地方人民政府新闻出版行政部门责令改正、停止违法行为，根据情节轻重，给予警告，处1千元以下的罚款;以营利为</w:t>
            </w:r>
            <w:bookmarkStart w:id="0" w:name="_GoBack"/>
            <w:bookmarkEnd w:id="0"/>
            <w:r>
              <w:rPr>
                <w:rFonts w:hint="eastAsia"/>
                <w:vertAlign w:val="baseline"/>
              </w:rPr>
              <w:t>目的从事下列行为的，处3万元以下罚款：(一)未经批准擅自编印内部资料的;(二)编印本办法第十三条规定禁止内容的内部资料的; (三)违反本办法第十四条、第十五条规定，编印、发送内部资料的;第二十二条第二款 其中，有前款第(一)项至第(三)项违法行为的，对非法编印的内部资料予以没收，超越发送范围的责令收回。</w:t>
            </w:r>
          </w:p>
        </w:tc>
        <w:tc>
          <w:tcPr>
            <w:tcW w:w="3544" w:type="dxa"/>
          </w:tcPr>
          <w:p>
            <w:pPr>
              <w:jc w:val="center"/>
              <w:rPr>
                <w:rFonts w:hint="eastAsia"/>
                <w:vertAlign w:val="baseline"/>
              </w:rPr>
            </w:pPr>
            <w:r>
              <w:rPr>
                <w:rFonts w:hint="eastAsia"/>
                <w:vertAlign w:val="baseline"/>
              </w:rPr>
              <w:t>不以营利为目的的</w:t>
            </w:r>
          </w:p>
        </w:tc>
        <w:tc>
          <w:tcPr>
            <w:tcW w:w="3544" w:type="dxa"/>
          </w:tcPr>
          <w:p>
            <w:pPr>
              <w:jc w:val="center"/>
              <w:rPr>
                <w:rFonts w:hint="eastAsia"/>
                <w:vertAlign w:val="baseline"/>
              </w:rPr>
            </w:pPr>
            <w:r>
              <w:rPr>
                <w:rFonts w:hint="eastAsia"/>
                <w:vertAlign w:val="baseline"/>
              </w:rPr>
              <w:t>警告、处1000元以下罚款，没收非法编印的内部资料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10" w:hRule="atLeast"/>
        </w:trPr>
        <w:tc>
          <w:tcPr>
            <w:tcW w:w="684" w:type="dxa"/>
            <w:vMerge w:val="continue"/>
          </w:tcPr>
          <w:p>
            <w:pPr>
              <w:jc w:val="left"/>
              <w:rPr>
                <w:rFonts w:hint="eastAsia"/>
                <w:vertAlign w:val="baseline"/>
              </w:rPr>
            </w:pPr>
          </w:p>
        </w:tc>
        <w:tc>
          <w:tcPr>
            <w:tcW w:w="6402" w:type="dxa"/>
            <w:vMerge w:val="continue"/>
          </w:tcPr>
          <w:p>
            <w:pPr>
              <w:jc w:val="left"/>
              <w:rPr>
                <w:rFonts w:hint="eastAsia"/>
                <w:vertAlign w:val="baseline"/>
              </w:rPr>
            </w:pPr>
          </w:p>
        </w:tc>
        <w:tc>
          <w:tcPr>
            <w:tcW w:w="3544" w:type="dxa"/>
          </w:tcPr>
          <w:p>
            <w:pPr>
              <w:jc w:val="center"/>
              <w:rPr>
                <w:rFonts w:hint="eastAsia"/>
                <w:vertAlign w:val="baseline"/>
              </w:rPr>
            </w:pPr>
            <w:r>
              <w:rPr>
                <w:rFonts w:hint="eastAsia"/>
                <w:vertAlign w:val="baseline"/>
              </w:rPr>
              <w:t>以营利为目的的</w:t>
            </w:r>
          </w:p>
        </w:tc>
        <w:tc>
          <w:tcPr>
            <w:tcW w:w="3544" w:type="dxa"/>
          </w:tcPr>
          <w:p>
            <w:pPr>
              <w:jc w:val="center"/>
              <w:rPr>
                <w:rFonts w:hint="eastAsia"/>
                <w:vertAlign w:val="baseline"/>
              </w:rPr>
            </w:pPr>
            <w:r>
              <w:rPr>
                <w:rFonts w:hint="eastAsia"/>
                <w:vertAlign w:val="baseline"/>
              </w:rPr>
              <w:t>处3万元以下罚款，没收非法编印的内部资料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8" w:hRule="atLeast"/>
        </w:trPr>
        <w:tc>
          <w:tcPr>
            <w:tcW w:w="684" w:type="dxa"/>
            <w:vMerge w:val="restart"/>
          </w:tcPr>
          <w:p>
            <w:pPr>
              <w:jc w:val="left"/>
              <w:rPr>
                <w:rFonts w:hint="eastAsia" w:eastAsiaTheme="minorEastAsia"/>
                <w:vertAlign w:val="baseline"/>
                <w:lang w:eastAsia="zh-CN"/>
              </w:rPr>
            </w:pPr>
            <w:r>
              <w:rPr>
                <w:rFonts w:hint="eastAsia"/>
                <w:vertAlign w:val="baseline"/>
                <w:lang w:eastAsia="zh-CN"/>
              </w:rPr>
              <w:t>第二条</w:t>
            </w:r>
          </w:p>
        </w:tc>
        <w:tc>
          <w:tcPr>
            <w:tcW w:w="6402" w:type="dxa"/>
            <w:vMerge w:val="restart"/>
          </w:tcPr>
          <w:p>
            <w:pPr>
              <w:jc w:val="left"/>
              <w:rPr>
                <w:rFonts w:hint="eastAsia"/>
                <w:vertAlign w:val="baseline"/>
              </w:rPr>
            </w:pPr>
            <w:r>
              <w:rPr>
                <w:rFonts w:hint="eastAsia"/>
                <w:vertAlign w:val="baseline"/>
              </w:rPr>
              <w:t>第二十二条有下列行为之一的，由县级以上地方人民政府新闻出版行政部门责令改正、停止违法行为，根据情节轻重，给予警告，处1千元以下的罚款;以营利为目的从事下列行为的，处3万元以下罚款：(四)委托非出版物印刷企业印刷内部资料或者未按照《准印证》核准的项目印制的;(五)未按照本办法第十八条送交样本的;</w:t>
            </w:r>
          </w:p>
        </w:tc>
        <w:tc>
          <w:tcPr>
            <w:tcW w:w="3544" w:type="dxa"/>
          </w:tcPr>
          <w:p>
            <w:pPr>
              <w:jc w:val="center"/>
              <w:rPr>
                <w:rFonts w:hint="eastAsia"/>
                <w:vertAlign w:val="baseline"/>
              </w:rPr>
            </w:pPr>
            <w:r>
              <w:rPr>
                <w:rFonts w:hint="eastAsia"/>
                <w:vertAlign w:val="baseline"/>
              </w:rPr>
              <w:t>不以营利为目的的</w:t>
            </w:r>
          </w:p>
        </w:tc>
        <w:tc>
          <w:tcPr>
            <w:tcW w:w="3544" w:type="dxa"/>
          </w:tcPr>
          <w:p>
            <w:pPr>
              <w:jc w:val="center"/>
              <w:rPr>
                <w:rFonts w:hint="eastAsia"/>
                <w:vertAlign w:val="baseline"/>
              </w:rPr>
            </w:pPr>
            <w:r>
              <w:rPr>
                <w:rFonts w:hint="eastAsia"/>
                <w:vertAlign w:val="baseline"/>
              </w:rPr>
              <w:t>警告、处1000元以下罚款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continue"/>
          </w:tcPr>
          <w:p>
            <w:pPr>
              <w:jc w:val="left"/>
              <w:rPr>
                <w:rFonts w:hint="eastAsia"/>
                <w:vertAlign w:val="baseline"/>
              </w:rPr>
            </w:pPr>
          </w:p>
        </w:tc>
        <w:tc>
          <w:tcPr>
            <w:tcW w:w="6402" w:type="dxa"/>
            <w:vMerge w:val="continue"/>
          </w:tcPr>
          <w:p>
            <w:pPr>
              <w:jc w:val="left"/>
              <w:rPr>
                <w:rFonts w:hint="eastAsia"/>
                <w:vertAlign w:val="baseline"/>
              </w:rPr>
            </w:pPr>
          </w:p>
        </w:tc>
        <w:tc>
          <w:tcPr>
            <w:tcW w:w="3544" w:type="dxa"/>
          </w:tcPr>
          <w:p>
            <w:pPr>
              <w:jc w:val="center"/>
              <w:rPr>
                <w:rFonts w:hint="eastAsia"/>
                <w:vertAlign w:val="baseline"/>
              </w:rPr>
            </w:pPr>
            <w:r>
              <w:rPr>
                <w:rFonts w:hint="eastAsia"/>
                <w:vertAlign w:val="baseline"/>
              </w:rPr>
              <w:t>以营利为目的的</w:t>
            </w:r>
          </w:p>
        </w:tc>
        <w:tc>
          <w:tcPr>
            <w:tcW w:w="3544" w:type="dxa"/>
          </w:tcPr>
          <w:p>
            <w:pPr>
              <w:jc w:val="center"/>
              <w:rPr>
                <w:rFonts w:hint="eastAsia"/>
                <w:vertAlign w:val="baseline"/>
              </w:rPr>
            </w:pPr>
            <w:r>
              <w:rPr>
                <w:rFonts w:hint="eastAsia"/>
                <w:vertAlign w:val="baseline"/>
              </w:rPr>
              <w:t>处3万元以下罚款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restart"/>
          </w:tcPr>
          <w:p>
            <w:pPr>
              <w:jc w:val="left"/>
              <w:rPr>
                <w:rFonts w:hint="eastAsia" w:eastAsiaTheme="minorEastAsia"/>
                <w:vertAlign w:val="baseline"/>
                <w:lang w:eastAsia="zh-CN"/>
              </w:rPr>
            </w:pPr>
            <w:r>
              <w:rPr>
                <w:rFonts w:hint="eastAsia"/>
                <w:vertAlign w:val="baseline"/>
                <w:lang w:eastAsia="zh-CN"/>
              </w:rPr>
              <w:t>第三条</w:t>
            </w:r>
          </w:p>
        </w:tc>
        <w:tc>
          <w:tcPr>
            <w:tcW w:w="6402" w:type="dxa"/>
            <w:vMerge w:val="restart"/>
          </w:tcPr>
          <w:p>
            <w:pPr>
              <w:jc w:val="left"/>
              <w:rPr>
                <w:rFonts w:hint="eastAsia"/>
                <w:vertAlign w:val="baseline"/>
              </w:rPr>
            </w:pPr>
            <w:r>
              <w:rPr>
                <w:rFonts w:hint="eastAsia"/>
                <w:vertAlign w:val="baseline"/>
              </w:rPr>
              <w:t>第二十二条第三款未取得《准印证》，编印具有内部资料形式，但不符合内部资料内容或发送要求的印刷品，经鉴定为非法出版物的，按照《出版管理条例》第六十一条或第六十二条的规定处罚。</w:t>
            </w:r>
          </w:p>
        </w:tc>
        <w:tc>
          <w:tcPr>
            <w:tcW w:w="3544" w:type="dxa"/>
          </w:tcPr>
          <w:p>
            <w:pPr>
              <w:jc w:val="center"/>
              <w:rPr>
                <w:rFonts w:hint="eastAsia"/>
                <w:vertAlign w:val="baseline"/>
              </w:rPr>
            </w:pPr>
            <w:r>
              <w:rPr>
                <w:rFonts w:hint="eastAsia"/>
                <w:vertAlign w:val="baseline"/>
              </w:rPr>
              <w:t>违法经营额不足5000元的</w:t>
            </w:r>
          </w:p>
        </w:tc>
        <w:tc>
          <w:tcPr>
            <w:tcW w:w="3544" w:type="dxa"/>
          </w:tcPr>
          <w:p>
            <w:pPr>
              <w:jc w:val="center"/>
              <w:rPr>
                <w:rFonts w:hint="eastAsia"/>
                <w:vertAlign w:val="baseline"/>
              </w:rPr>
            </w:pPr>
            <w:r>
              <w:rPr>
                <w:rFonts w:hint="eastAsia"/>
                <w:vertAlign w:val="baseline"/>
              </w:rPr>
              <w:t>没收出版物、违法所得和从事违法活动的专用工具、设备，处0元-2万元罚款；或责令限期停业整顿，没收出版物、违法所得，处0元-2万元罚款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continue"/>
          </w:tcPr>
          <w:p>
            <w:pPr>
              <w:jc w:val="left"/>
              <w:rPr>
                <w:rFonts w:hint="eastAsia"/>
                <w:vertAlign w:val="baseline"/>
              </w:rPr>
            </w:pPr>
          </w:p>
        </w:tc>
        <w:tc>
          <w:tcPr>
            <w:tcW w:w="6402" w:type="dxa"/>
            <w:vMerge w:val="continue"/>
          </w:tcPr>
          <w:p>
            <w:pPr>
              <w:jc w:val="left"/>
              <w:rPr>
                <w:rFonts w:hint="eastAsia"/>
                <w:vertAlign w:val="baseline"/>
              </w:rPr>
            </w:pPr>
          </w:p>
        </w:tc>
        <w:tc>
          <w:tcPr>
            <w:tcW w:w="3544" w:type="dxa"/>
          </w:tcPr>
          <w:p>
            <w:pPr>
              <w:jc w:val="center"/>
              <w:rPr>
                <w:rFonts w:hint="eastAsia"/>
                <w:vertAlign w:val="baseline"/>
              </w:rPr>
            </w:pPr>
            <w:r>
              <w:rPr>
                <w:rFonts w:hint="eastAsia"/>
                <w:vertAlign w:val="baseline"/>
              </w:rPr>
              <w:t>违法经营额5000元以上，不足1万元的</w:t>
            </w:r>
          </w:p>
        </w:tc>
        <w:tc>
          <w:tcPr>
            <w:tcW w:w="3544" w:type="dxa"/>
          </w:tcPr>
          <w:p>
            <w:pPr>
              <w:jc w:val="center"/>
              <w:rPr>
                <w:rFonts w:hint="eastAsia"/>
                <w:vertAlign w:val="baseline"/>
              </w:rPr>
            </w:pPr>
            <w:r>
              <w:rPr>
                <w:rFonts w:hint="eastAsia"/>
                <w:vertAlign w:val="baseline"/>
              </w:rPr>
              <w:t>没收出版物、违法所得和从事违法活动的专用工具、设备，处2万元-5万元罚款；或责令限期停业整顿，没收出版物、违法所得，处2万元-5万元罚款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continue"/>
          </w:tcPr>
          <w:p>
            <w:pPr>
              <w:jc w:val="left"/>
              <w:rPr>
                <w:rFonts w:hint="eastAsia"/>
                <w:vertAlign w:val="baseline"/>
              </w:rPr>
            </w:pPr>
          </w:p>
        </w:tc>
        <w:tc>
          <w:tcPr>
            <w:tcW w:w="6402" w:type="dxa"/>
            <w:vMerge w:val="continue"/>
          </w:tcPr>
          <w:p>
            <w:pPr>
              <w:jc w:val="left"/>
              <w:rPr>
                <w:rFonts w:hint="eastAsia"/>
                <w:vertAlign w:val="baseline"/>
              </w:rPr>
            </w:pPr>
          </w:p>
        </w:tc>
        <w:tc>
          <w:tcPr>
            <w:tcW w:w="3544" w:type="dxa"/>
          </w:tcPr>
          <w:p>
            <w:pPr>
              <w:jc w:val="center"/>
              <w:rPr>
                <w:rFonts w:hint="eastAsia"/>
                <w:vertAlign w:val="baseline"/>
              </w:rPr>
            </w:pPr>
            <w:r>
              <w:rPr>
                <w:rFonts w:hint="eastAsia"/>
                <w:vertAlign w:val="baseline"/>
              </w:rPr>
              <w:t>违法经营额1万元以上，不足5万元的</w:t>
            </w:r>
          </w:p>
        </w:tc>
        <w:tc>
          <w:tcPr>
            <w:tcW w:w="3544" w:type="dxa"/>
          </w:tcPr>
          <w:p>
            <w:pPr>
              <w:jc w:val="center"/>
              <w:rPr>
                <w:rFonts w:hint="eastAsia"/>
                <w:vertAlign w:val="baseline"/>
              </w:rPr>
            </w:pPr>
            <w:r>
              <w:rPr>
                <w:rFonts w:hint="eastAsia"/>
                <w:vertAlign w:val="baseline"/>
              </w:rPr>
              <w:t>没收出版物、违法所得和从事违法活动的专用工具、设备，处违法经营额5倍以上7倍以下罚款；或责令限期停业整顿，没收出版物、违法所得，处违法经营额5倍以上7倍以下罚款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continue"/>
          </w:tcPr>
          <w:p>
            <w:pPr>
              <w:jc w:val="left"/>
              <w:rPr>
                <w:rFonts w:hint="eastAsia"/>
                <w:vertAlign w:val="baseline"/>
              </w:rPr>
            </w:pPr>
          </w:p>
        </w:tc>
        <w:tc>
          <w:tcPr>
            <w:tcW w:w="6402" w:type="dxa"/>
            <w:vMerge w:val="continue"/>
          </w:tcPr>
          <w:p>
            <w:pPr>
              <w:jc w:val="left"/>
              <w:rPr>
                <w:rFonts w:hint="eastAsia"/>
                <w:vertAlign w:val="baseline"/>
              </w:rPr>
            </w:pPr>
          </w:p>
        </w:tc>
        <w:tc>
          <w:tcPr>
            <w:tcW w:w="3544" w:type="dxa"/>
          </w:tcPr>
          <w:p>
            <w:pPr>
              <w:jc w:val="center"/>
              <w:rPr>
                <w:rFonts w:hint="eastAsia"/>
                <w:vertAlign w:val="baseline"/>
              </w:rPr>
            </w:pPr>
            <w:r>
              <w:rPr>
                <w:rFonts w:hint="eastAsia"/>
                <w:vertAlign w:val="baseline"/>
              </w:rPr>
              <w:t>违法经营额5万元以上的</w:t>
            </w:r>
          </w:p>
        </w:tc>
        <w:tc>
          <w:tcPr>
            <w:tcW w:w="3544" w:type="dxa"/>
          </w:tcPr>
          <w:p>
            <w:pPr>
              <w:jc w:val="center"/>
              <w:rPr>
                <w:rFonts w:hint="eastAsia"/>
                <w:vertAlign w:val="baseline"/>
              </w:rPr>
            </w:pPr>
            <w:r>
              <w:rPr>
                <w:rFonts w:hint="eastAsia"/>
                <w:vertAlign w:val="baseline"/>
              </w:rPr>
              <w:t>没收出版物、违法所得和从事违法活动的专用工具、设备，处违法经营额7倍以上10倍以下罚款；或责令限期停业整顿，没收出版物、违法所得，处违法经营额7倍以上10倍以下罚款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restart"/>
          </w:tcPr>
          <w:p>
            <w:pPr>
              <w:jc w:val="left"/>
              <w:rPr>
                <w:rFonts w:hint="eastAsia" w:eastAsiaTheme="minorEastAsia"/>
                <w:vertAlign w:val="baseline"/>
                <w:lang w:eastAsia="zh-CN"/>
              </w:rPr>
            </w:pPr>
            <w:r>
              <w:rPr>
                <w:rFonts w:hint="eastAsia"/>
                <w:vertAlign w:val="baseline"/>
                <w:lang w:eastAsia="zh-CN"/>
              </w:rPr>
              <w:t>第四条</w:t>
            </w:r>
          </w:p>
        </w:tc>
        <w:tc>
          <w:tcPr>
            <w:tcW w:w="6402" w:type="dxa"/>
            <w:vMerge w:val="restart"/>
          </w:tcPr>
          <w:p>
            <w:pPr>
              <w:jc w:val="left"/>
              <w:rPr>
                <w:rFonts w:hint="eastAsia"/>
                <w:vertAlign w:val="baseline"/>
              </w:rPr>
            </w:pPr>
            <w:r>
              <w:rPr>
                <w:rFonts w:hint="eastAsia"/>
                <w:vertAlign w:val="baseline"/>
              </w:rPr>
              <w:t>第二十三条有下列情形的，由县级以上新闻出版行政部门依照《印刷业管理条例》的有关规定，责令停业整顿，没收内部资料和违法所得，违法经营额1万元以上的，并处违法经营额5倍以上10倍以下的罚款;违法经营额不足1万元的，并处1万元以上5万元以下的罚款;情节严重的，由原发证机关吊销许可证：(一)印刷业经营者印刷明知或者应知含有本办法第十三条规定禁止内容的内部资料的;(二)非出版物印刷企业印刷内部资料的。</w:t>
            </w:r>
          </w:p>
        </w:tc>
        <w:tc>
          <w:tcPr>
            <w:tcW w:w="3544" w:type="dxa"/>
            <w:vAlign w:val="top"/>
          </w:tcPr>
          <w:p>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rPr>
              <w:t>违法经营额不足5000元的</w:t>
            </w:r>
          </w:p>
        </w:tc>
        <w:tc>
          <w:tcPr>
            <w:tcW w:w="3544" w:type="dxa"/>
          </w:tcPr>
          <w:p>
            <w:pPr>
              <w:jc w:val="center"/>
              <w:rPr>
                <w:rFonts w:hint="eastAsia"/>
                <w:vertAlign w:val="baseline"/>
              </w:rPr>
            </w:pPr>
            <w:r>
              <w:rPr>
                <w:rFonts w:hint="eastAsia"/>
                <w:vertAlign w:val="baseline"/>
              </w:rPr>
              <w:t>责令限期停业整顿，没收内部资料、违法所得，处1万元-2万元罚款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continue"/>
          </w:tcPr>
          <w:p>
            <w:pPr>
              <w:jc w:val="left"/>
              <w:rPr>
                <w:rFonts w:hint="eastAsia"/>
                <w:vertAlign w:val="baseline"/>
              </w:rPr>
            </w:pPr>
          </w:p>
        </w:tc>
        <w:tc>
          <w:tcPr>
            <w:tcW w:w="6402" w:type="dxa"/>
            <w:vMerge w:val="continue"/>
          </w:tcPr>
          <w:p>
            <w:pPr>
              <w:jc w:val="left"/>
              <w:rPr>
                <w:rFonts w:hint="eastAsia"/>
                <w:vertAlign w:val="baseline"/>
              </w:rPr>
            </w:pPr>
          </w:p>
        </w:tc>
        <w:tc>
          <w:tcPr>
            <w:tcW w:w="3544" w:type="dxa"/>
            <w:vAlign w:val="top"/>
          </w:tcPr>
          <w:p>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rPr>
              <w:t>违法经营额5000元以上，不足1万元的</w:t>
            </w:r>
          </w:p>
        </w:tc>
        <w:tc>
          <w:tcPr>
            <w:tcW w:w="3544" w:type="dxa"/>
          </w:tcPr>
          <w:p>
            <w:pPr>
              <w:jc w:val="center"/>
              <w:rPr>
                <w:rFonts w:hint="eastAsia"/>
                <w:vertAlign w:val="baseline"/>
              </w:rPr>
            </w:pPr>
            <w:r>
              <w:rPr>
                <w:rFonts w:hint="eastAsia"/>
                <w:vertAlign w:val="baseline"/>
              </w:rPr>
              <w:t>责令限期停业整顿，没收内部资料、违法所得，处2万元-5万元罚款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continue"/>
          </w:tcPr>
          <w:p>
            <w:pPr>
              <w:jc w:val="left"/>
              <w:rPr>
                <w:rFonts w:hint="eastAsia"/>
                <w:vertAlign w:val="baseline"/>
              </w:rPr>
            </w:pPr>
          </w:p>
        </w:tc>
        <w:tc>
          <w:tcPr>
            <w:tcW w:w="6402" w:type="dxa"/>
            <w:vMerge w:val="continue"/>
          </w:tcPr>
          <w:p>
            <w:pPr>
              <w:jc w:val="left"/>
              <w:rPr>
                <w:rFonts w:hint="eastAsia"/>
                <w:vertAlign w:val="baseline"/>
              </w:rPr>
            </w:pPr>
          </w:p>
        </w:tc>
        <w:tc>
          <w:tcPr>
            <w:tcW w:w="3544" w:type="dxa"/>
            <w:vAlign w:val="top"/>
          </w:tcPr>
          <w:p>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rPr>
              <w:t>违法经营额1万元以上，不足5万元的</w:t>
            </w:r>
          </w:p>
        </w:tc>
        <w:tc>
          <w:tcPr>
            <w:tcW w:w="3544" w:type="dxa"/>
          </w:tcPr>
          <w:p>
            <w:pPr>
              <w:jc w:val="center"/>
              <w:rPr>
                <w:rFonts w:hint="eastAsia"/>
                <w:vertAlign w:val="baseline"/>
              </w:rPr>
            </w:pPr>
            <w:r>
              <w:rPr>
                <w:rFonts w:hint="eastAsia"/>
                <w:vertAlign w:val="baseline"/>
              </w:rPr>
              <w:t>责令限期停业整顿，没收内部资料、违法所得，处违法经营额5倍以上7倍以下罚款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continue"/>
          </w:tcPr>
          <w:p>
            <w:pPr>
              <w:jc w:val="left"/>
              <w:rPr>
                <w:rFonts w:hint="eastAsia"/>
                <w:vertAlign w:val="baseline"/>
              </w:rPr>
            </w:pPr>
          </w:p>
        </w:tc>
        <w:tc>
          <w:tcPr>
            <w:tcW w:w="6402" w:type="dxa"/>
            <w:vMerge w:val="continue"/>
          </w:tcPr>
          <w:p>
            <w:pPr>
              <w:jc w:val="left"/>
              <w:rPr>
                <w:rFonts w:hint="eastAsia"/>
                <w:vertAlign w:val="baseline"/>
              </w:rPr>
            </w:pPr>
          </w:p>
        </w:tc>
        <w:tc>
          <w:tcPr>
            <w:tcW w:w="3544" w:type="dxa"/>
            <w:vAlign w:val="top"/>
          </w:tcPr>
          <w:p>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rPr>
              <w:t>违法经营额5万元以上不足50万元的</w:t>
            </w:r>
          </w:p>
        </w:tc>
        <w:tc>
          <w:tcPr>
            <w:tcW w:w="3544" w:type="dxa"/>
          </w:tcPr>
          <w:p>
            <w:pPr>
              <w:jc w:val="center"/>
              <w:rPr>
                <w:rFonts w:hint="eastAsia"/>
                <w:vertAlign w:val="baseline"/>
              </w:rPr>
            </w:pPr>
            <w:r>
              <w:rPr>
                <w:rFonts w:hint="eastAsia"/>
                <w:vertAlign w:val="baseline"/>
              </w:rPr>
              <w:t>责令限期停业整顿，没收内部资料、违法所得，处违法经营额7倍以上10倍以下罚款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continue"/>
          </w:tcPr>
          <w:p>
            <w:pPr>
              <w:jc w:val="left"/>
              <w:rPr>
                <w:rFonts w:hint="eastAsia"/>
                <w:vertAlign w:val="baseline"/>
              </w:rPr>
            </w:pPr>
          </w:p>
        </w:tc>
        <w:tc>
          <w:tcPr>
            <w:tcW w:w="6402" w:type="dxa"/>
            <w:vMerge w:val="continue"/>
          </w:tcPr>
          <w:p>
            <w:pPr>
              <w:jc w:val="left"/>
              <w:rPr>
                <w:rFonts w:hint="eastAsia"/>
                <w:vertAlign w:val="baseline"/>
              </w:rPr>
            </w:pPr>
          </w:p>
        </w:tc>
        <w:tc>
          <w:tcPr>
            <w:tcW w:w="3544" w:type="dxa"/>
            <w:vAlign w:val="top"/>
          </w:tcPr>
          <w:p>
            <w:pPr>
              <w:jc w:val="center"/>
              <w:rPr>
                <w:rFonts w:hint="eastAsia"/>
                <w:vertAlign w:val="baseline"/>
              </w:rPr>
            </w:pPr>
            <w:r>
              <w:rPr>
                <w:rFonts w:hint="eastAsia"/>
                <w:vertAlign w:val="baseline"/>
              </w:rPr>
              <w:t>违法经营额50万元以上的</w:t>
            </w:r>
          </w:p>
        </w:tc>
        <w:tc>
          <w:tcPr>
            <w:tcW w:w="3544" w:type="dxa"/>
          </w:tcPr>
          <w:p>
            <w:pPr>
              <w:jc w:val="center"/>
              <w:rPr>
                <w:rFonts w:hint="eastAsia"/>
                <w:vertAlign w:val="baseline"/>
              </w:rPr>
            </w:pPr>
            <w:r>
              <w:rPr>
                <w:rFonts w:hint="eastAsia"/>
                <w:vertAlign w:val="baseline"/>
              </w:rPr>
              <w:t>没收内部资料、违法所得，吊销许可证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restart"/>
          </w:tcPr>
          <w:p>
            <w:pPr>
              <w:jc w:val="left"/>
              <w:rPr>
                <w:rFonts w:hint="eastAsia" w:eastAsiaTheme="minorEastAsia"/>
                <w:vertAlign w:val="baseline"/>
                <w:lang w:eastAsia="zh-CN"/>
              </w:rPr>
            </w:pPr>
            <w:r>
              <w:rPr>
                <w:rFonts w:hint="eastAsia"/>
                <w:vertAlign w:val="baseline"/>
                <w:lang w:eastAsia="zh-CN"/>
              </w:rPr>
              <w:t>第五条</w:t>
            </w:r>
          </w:p>
        </w:tc>
        <w:tc>
          <w:tcPr>
            <w:tcW w:w="6402" w:type="dxa"/>
            <w:vMerge w:val="restart"/>
          </w:tcPr>
          <w:p>
            <w:pPr>
              <w:jc w:val="left"/>
              <w:rPr>
                <w:rFonts w:hint="eastAsia"/>
                <w:vertAlign w:val="baseline"/>
              </w:rPr>
            </w:pPr>
            <w:r>
              <w:rPr>
                <w:rFonts w:hint="eastAsia"/>
                <w:vertAlign w:val="baseline"/>
              </w:rPr>
              <w:t>第二十四条出版物印刷企业未按本规定承印内部资料的，由县级以上新闻出版行政部门依照《印刷业管理条例》的有关规定，给予警告，没收违法所得，违法经营额1万元以上的，并处违法经营额5倍以上10倍以下的罚款;违法经营额不足1万元的，并处1万元以上5万元以下的罚款;情节严重的，责令停业整顿或者由原发证机关吊销许可证</w:t>
            </w:r>
          </w:p>
        </w:tc>
        <w:tc>
          <w:tcPr>
            <w:tcW w:w="3544" w:type="dxa"/>
            <w:vAlign w:val="top"/>
          </w:tcPr>
          <w:p>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rPr>
              <w:t>违法经营额不足5000元的</w:t>
            </w:r>
          </w:p>
        </w:tc>
        <w:tc>
          <w:tcPr>
            <w:tcW w:w="3544" w:type="dxa"/>
          </w:tcPr>
          <w:p>
            <w:pPr>
              <w:jc w:val="center"/>
              <w:rPr>
                <w:rFonts w:hint="eastAsia"/>
                <w:vertAlign w:val="baseline"/>
              </w:rPr>
            </w:pPr>
            <w:r>
              <w:rPr>
                <w:rFonts w:hint="eastAsia"/>
                <w:vertAlign w:val="baseline"/>
              </w:rPr>
              <w:t>警告，没收违法所得，处1万元-2万元罚款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continue"/>
          </w:tcPr>
          <w:p>
            <w:pPr>
              <w:jc w:val="left"/>
              <w:rPr>
                <w:rFonts w:hint="eastAsia"/>
                <w:vertAlign w:val="baseline"/>
              </w:rPr>
            </w:pPr>
          </w:p>
        </w:tc>
        <w:tc>
          <w:tcPr>
            <w:tcW w:w="6402" w:type="dxa"/>
            <w:vMerge w:val="continue"/>
          </w:tcPr>
          <w:p>
            <w:pPr>
              <w:jc w:val="left"/>
              <w:rPr>
                <w:rFonts w:hint="eastAsia"/>
                <w:vertAlign w:val="baseline"/>
              </w:rPr>
            </w:pPr>
          </w:p>
        </w:tc>
        <w:tc>
          <w:tcPr>
            <w:tcW w:w="3544" w:type="dxa"/>
            <w:vAlign w:val="top"/>
          </w:tcPr>
          <w:p>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rPr>
              <w:t>违法经营额5000元以上，不足1万元的</w:t>
            </w:r>
          </w:p>
        </w:tc>
        <w:tc>
          <w:tcPr>
            <w:tcW w:w="3544" w:type="dxa"/>
          </w:tcPr>
          <w:p>
            <w:pPr>
              <w:jc w:val="center"/>
              <w:rPr>
                <w:rFonts w:hint="eastAsia"/>
                <w:vertAlign w:val="baseline"/>
              </w:rPr>
            </w:pPr>
            <w:r>
              <w:rPr>
                <w:rFonts w:hint="eastAsia"/>
                <w:vertAlign w:val="baseline"/>
              </w:rPr>
              <w:t>警告，没收违法所得，处2万元-5万元罚款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continue"/>
          </w:tcPr>
          <w:p>
            <w:pPr>
              <w:jc w:val="center"/>
              <w:rPr>
                <w:rFonts w:hint="eastAsia"/>
                <w:vertAlign w:val="baseline"/>
              </w:rPr>
            </w:pPr>
          </w:p>
        </w:tc>
        <w:tc>
          <w:tcPr>
            <w:tcW w:w="6402" w:type="dxa"/>
            <w:vMerge w:val="continue"/>
          </w:tcPr>
          <w:p>
            <w:pPr>
              <w:jc w:val="center"/>
              <w:rPr>
                <w:rFonts w:hint="eastAsia"/>
                <w:vertAlign w:val="baseline"/>
              </w:rPr>
            </w:pPr>
          </w:p>
        </w:tc>
        <w:tc>
          <w:tcPr>
            <w:tcW w:w="3544" w:type="dxa"/>
            <w:vAlign w:val="top"/>
          </w:tcPr>
          <w:p>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rPr>
              <w:t>违法经营额1万元以上，不足5万元的</w:t>
            </w:r>
          </w:p>
        </w:tc>
        <w:tc>
          <w:tcPr>
            <w:tcW w:w="3544" w:type="dxa"/>
          </w:tcPr>
          <w:p>
            <w:pPr>
              <w:jc w:val="center"/>
              <w:rPr>
                <w:rFonts w:hint="eastAsia"/>
                <w:vertAlign w:val="baseline"/>
              </w:rPr>
            </w:pPr>
            <w:r>
              <w:rPr>
                <w:rFonts w:hint="eastAsia"/>
                <w:vertAlign w:val="baseline"/>
              </w:rPr>
              <w:t>警告，没收违法所得，处违法经营额5倍以上7倍以下罚款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continue"/>
          </w:tcPr>
          <w:p>
            <w:pPr>
              <w:jc w:val="center"/>
              <w:rPr>
                <w:rFonts w:hint="eastAsia"/>
                <w:vertAlign w:val="baseline"/>
              </w:rPr>
            </w:pPr>
          </w:p>
        </w:tc>
        <w:tc>
          <w:tcPr>
            <w:tcW w:w="6402" w:type="dxa"/>
            <w:vMerge w:val="continue"/>
          </w:tcPr>
          <w:p>
            <w:pPr>
              <w:jc w:val="center"/>
              <w:rPr>
                <w:rFonts w:hint="eastAsia"/>
                <w:vertAlign w:val="baseline"/>
              </w:rPr>
            </w:pPr>
          </w:p>
        </w:tc>
        <w:tc>
          <w:tcPr>
            <w:tcW w:w="3544" w:type="dxa"/>
            <w:vAlign w:val="top"/>
          </w:tcPr>
          <w:p>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rPr>
              <w:t>违法经营额5万元以上不足50万元的</w:t>
            </w:r>
          </w:p>
        </w:tc>
        <w:tc>
          <w:tcPr>
            <w:tcW w:w="3544" w:type="dxa"/>
          </w:tcPr>
          <w:p>
            <w:pPr>
              <w:jc w:val="center"/>
              <w:rPr>
                <w:rFonts w:hint="eastAsia"/>
                <w:vertAlign w:val="baseline"/>
              </w:rPr>
            </w:pPr>
            <w:r>
              <w:rPr>
                <w:rFonts w:hint="eastAsia"/>
                <w:vertAlign w:val="baseline"/>
              </w:rPr>
              <w:t>警告，没收违法所得，处违法经营额7倍以上10倍以下罚款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4" w:type="dxa"/>
            <w:vMerge w:val="continue"/>
          </w:tcPr>
          <w:p>
            <w:pPr>
              <w:jc w:val="center"/>
              <w:rPr>
                <w:rFonts w:hint="eastAsia"/>
                <w:vertAlign w:val="baseline"/>
              </w:rPr>
            </w:pPr>
          </w:p>
        </w:tc>
        <w:tc>
          <w:tcPr>
            <w:tcW w:w="6402" w:type="dxa"/>
            <w:vMerge w:val="continue"/>
          </w:tcPr>
          <w:p>
            <w:pPr>
              <w:jc w:val="center"/>
              <w:rPr>
                <w:rFonts w:hint="eastAsia"/>
                <w:vertAlign w:val="baseline"/>
              </w:rPr>
            </w:pPr>
          </w:p>
        </w:tc>
        <w:tc>
          <w:tcPr>
            <w:tcW w:w="3544" w:type="dxa"/>
            <w:vAlign w:val="top"/>
          </w:tcPr>
          <w:p>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rPr>
              <w:t>违法经营额50万元以上的</w:t>
            </w:r>
          </w:p>
        </w:tc>
        <w:tc>
          <w:tcPr>
            <w:tcW w:w="3544" w:type="dxa"/>
          </w:tcPr>
          <w:p>
            <w:pPr>
              <w:jc w:val="center"/>
              <w:rPr>
                <w:rFonts w:hint="eastAsia"/>
                <w:vertAlign w:val="baseline"/>
              </w:rPr>
            </w:pPr>
            <w:r>
              <w:rPr>
                <w:rFonts w:hint="eastAsia"/>
                <w:vertAlign w:val="baseline"/>
              </w:rPr>
              <w:t>警告，没收违法所得，责令停业整顿或者吊销许可证</w:t>
            </w:r>
          </w:p>
        </w:tc>
      </w:tr>
    </w:tbl>
    <w:p>
      <w:pPr>
        <w:jc w:val="center"/>
        <w:rPr>
          <w:rFonts w:hint="eastAsia"/>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904379"/>
    <w:rsid w:val="614B2C0B"/>
    <w:rsid w:val="724C22F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BRUK</cp:lastModifiedBy>
  <cp:lastPrinted>2020-03-10T08:15:39Z</cp:lastPrinted>
  <dcterms:modified xsi:type="dcterms:W3CDTF">2020-03-10T08:15:44Z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