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91FB5C">
      <w:pPr>
        <w:jc w:val="center"/>
        <w:rPr>
          <w:rFonts w:hint="eastAsia" w:ascii="宋体" w:hAnsi="宋体" w:eastAsia="宋体" w:cs="宋体"/>
          <w:b/>
          <w:bCs/>
          <w:sz w:val="44"/>
          <w:szCs w:val="44"/>
        </w:rPr>
      </w:pPr>
      <w:r>
        <w:rPr>
          <w:rFonts w:hint="eastAsia" w:ascii="宋体" w:hAnsi="宋体" w:eastAsia="宋体" w:cs="宋体"/>
          <w:b/>
          <w:bCs/>
          <w:sz w:val="44"/>
          <w:szCs w:val="44"/>
        </w:rPr>
        <w:t>涞源县</w:t>
      </w:r>
      <w:r>
        <w:rPr>
          <w:rFonts w:hint="eastAsia" w:ascii="宋体" w:hAnsi="宋体" w:eastAsia="宋体" w:cs="宋体"/>
          <w:b/>
          <w:bCs/>
          <w:sz w:val="44"/>
          <w:szCs w:val="44"/>
          <w:lang w:eastAsia="zh-CN"/>
        </w:rPr>
        <w:t>东团堡</w:t>
      </w:r>
      <w:r>
        <w:rPr>
          <w:rFonts w:hint="eastAsia" w:ascii="宋体" w:hAnsi="宋体" w:eastAsia="宋体" w:cs="宋体"/>
          <w:b/>
          <w:bCs/>
          <w:sz w:val="44"/>
          <w:szCs w:val="44"/>
        </w:rPr>
        <w:t>乡人民政府</w:t>
      </w:r>
    </w:p>
    <w:p w14:paraId="07FCA569">
      <w:pPr>
        <w:jc w:val="center"/>
        <w:rPr>
          <w:rFonts w:hint="eastAsia" w:ascii="宋体" w:hAnsi="宋体" w:eastAsia="宋体" w:cs="宋体"/>
          <w:sz w:val="44"/>
          <w:szCs w:val="44"/>
        </w:rPr>
      </w:pPr>
      <w:r>
        <w:rPr>
          <w:rFonts w:hint="eastAsia" w:ascii="宋体" w:hAnsi="宋体" w:eastAsia="宋体" w:cs="宋体"/>
          <w:b/>
          <w:bCs/>
          <w:sz w:val="44"/>
          <w:szCs w:val="44"/>
        </w:rPr>
        <w:t>202</w:t>
      </w:r>
      <w:r>
        <w:rPr>
          <w:rFonts w:hint="eastAsia" w:ascii="宋体" w:hAnsi="宋体" w:eastAsia="宋体" w:cs="宋体"/>
          <w:b/>
          <w:bCs/>
          <w:sz w:val="44"/>
          <w:szCs w:val="44"/>
          <w:lang w:val="en-US" w:eastAsia="zh-CN"/>
        </w:rPr>
        <w:t>6</w:t>
      </w:r>
      <w:r>
        <w:rPr>
          <w:rFonts w:hint="eastAsia" w:ascii="宋体" w:hAnsi="宋体" w:eastAsia="宋体" w:cs="宋体"/>
          <w:b/>
          <w:bCs/>
          <w:sz w:val="44"/>
          <w:szCs w:val="44"/>
        </w:rPr>
        <w:t>年度涉企行政执法检查计划</w:t>
      </w:r>
    </w:p>
    <w:p w14:paraId="76BD9054"/>
    <w:p w14:paraId="789CA405">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为进一步优化营商环境，加强对辖区内企业的有效监管，保障企业合法合规经营，依据《河北省涉企行政检查事项清单》以及《涞源县东团堡乡行政处罚事项清单》，结合东团堡乡实际情况，特制定本年度涉企行政执法检查计划。</w:t>
      </w:r>
    </w:p>
    <w:p w14:paraId="3CEA8B9C">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一、检查目标</w:t>
      </w:r>
    </w:p>
    <w:p w14:paraId="64627B71">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通过定期和不定期的行政执法检查，规范东团堡乡辖区内企业在城市管理、农业经营、清真食品生产经营等方面的行为，确保企业严格遵守相关法律法规，维护良好的市场秩序和生态环境，促进企业健康稳定发展。</w:t>
      </w:r>
    </w:p>
    <w:p w14:paraId="7AD50B88">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二、检查主体</w:t>
      </w:r>
    </w:p>
    <w:p w14:paraId="275607AF">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涞源县东团堡乡人民政府综合行政执法队作为检查主体，负责具体实施涉企行政执法检查工作。执法队成员需具备相应执法资质，熟悉相关法律法规和业务知识，确保执法检查的专业性和规范性。</w:t>
      </w:r>
    </w:p>
    <w:p w14:paraId="024FEB62">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三、检查对象</w:t>
      </w:r>
    </w:p>
    <w:p w14:paraId="664A7316">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lang w:val="en-US" w:eastAsia="zh-CN"/>
        </w:rPr>
        <w:t>东团堡乡辖区内从事车辆清洗、维修经营的企业；农业经营企业；生产、经营清真食品的企业。</w:t>
      </w:r>
    </w:p>
    <w:p w14:paraId="51A8213C">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四、检查内容及依据</w:t>
      </w:r>
    </w:p>
    <w:p w14:paraId="6356B99C">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对从事车辆清洗、维修经营活动是否占用公共场所的行政检查：依据《河北省城市市容和环境卫生条例》（2023年11月30日修正）第三十八条规定，检查从事车辆清洗、维修经营活动的企业是否在室内进行作业，有无占用道路、绿地、公共场所等违规行为。</w:t>
      </w:r>
    </w:p>
    <w:p w14:paraId="182CEA35">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对农业经营主体对农产品采收后的秸秆及树叶、荒草采取综合利用措施处理的行政检查：依据《河北省人民代表大会常务委员会关于促进农作物秸秆综合利用和禁止露天焚烧的决定》（2024年11月28日修正）第二十五条规定，检查农业经营企业对农产品采收后的秸秆及树叶、荒草是否妥善采取综合利用措施处理，是否存在因未妥善处理而导致露天焚烧的情况。</w:t>
      </w:r>
    </w:p>
    <w:p w14:paraId="03B7326A">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对生产、经营清真食品的行政检查：依据《河北省清真食品管理条例》（1999年11月29日公布）第四条规定，检查生产、经营清真食品的企业在原料采购、生产加工、储存运输、销售等环节是否符合清真食品相关标准和要求，确保清真食品的生产经营规范合法。</w:t>
      </w:r>
    </w:p>
    <w:p w14:paraId="02B7DD37">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五、检查方式</w:t>
      </w:r>
    </w:p>
    <w:p w14:paraId="35387C73">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日常检查与重点抽查结合：每月安排1次检查任务，采取日常检查与重点抽查相结合的方式。日常检查覆盖各类涉企经营主体，重点抽查针对问题较多或群众举报的企业。</w:t>
      </w:r>
    </w:p>
    <w:p w14:paraId="435320A4">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注重多方协作联动：在检查过程中，加强与上级主管部门、市场监管、环保等相关单位的沟通协作，必要时开展联合执法检查，形成监管合力，提升检查效果和执法权威性。</w:t>
      </w:r>
    </w:p>
    <w:p w14:paraId="2CB810F5">
      <w:pPr>
        <w:keepNext w:val="0"/>
        <w:keepLines w:val="0"/>
        <w:pageBreakBefore w:val="0"/>
        <w:widowControl w:val="0"/>
        <w:kinsoku/>
        <w:wordWrap/>
        <w:overflowPunct/>
        <w:topLinePunct w:val="0"/>
        <w:autoSpaceDE/>
        <w:autoSpaceDN/>
        <w:bidi w:val="0"/>
        <w:adjustRightInd/>
        <w:snapToGrid/>
        <w:ind w:firstLine="602" w:firstLineChars="200"/>
        <w:textAlignment w:val="auto"/>
        <w:rPr>
          <w:rFonts w:hint="eastAsia" w:ascii="仿宋" w:hAnsi="仿宋" w:eastAsia="仿宋" w:cs="仿宋"/>
          <w:b/>
          <w:bCs/>
          <w:sz w:val="30"/>
          <w:szCs w:val="30"/>
        </w:rPr>
      </w:pPr>
      <w:r>
        <w:rPr>
          <w:rFonts w:hint="eastAsia" w:ascii="仿宋" w:hAnsi="仿宋" w:eastAsia="仿宋" w:cs="仿宋"/>
          <w:b/>
          <w:bCs/>
          <w:sz w:val="30"/>
          <w:szCs w:val="30"/>
        </w:rPr>
        <w:t>六、检查安排</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44"/>
        <w:gridCol w:w="2484"/>
        <w:gridCol w:w="5118"/>
      </w:tblGrid>
      <w:tr w14:paraId="34662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1244" w:type="dxa"/>
            <w:shd w:val="clear" w:color="auto" w:fill="auto"/>
            <w:tcMar>
              <w:top w:w="180" w:type="dxa"/>
              <w:left w:w="270" w:type="dxa"/>
              <w:bottom w:w="180" w:type="dxa"/>
              <w:right w:w="270" w:type="dxa"/>
            </w:tcMar>
            <w:vAlign w:val="center"/>
          </w:tcPr>
          <w:p w14:paraId="4B77586E">
            <w:pPr>
              <w:jc w:val="center"/>
              <w:rPr>
                <w:rFonts w:hint="eastAsia" w:ascii="仿宋" w:hAnsi="仿宋" w:eastAsia="仿宋" w:cs="仿宋"/>
                <w:b/>
                <w:bCs/>
                <w:sz w:val="22"/>
                <w:szCs w:val="22"/>
              </w:rPr>
            </w:pPr>
            <w:r>
              <w:rPr>
                <w:rFonts w:hint="eastAsia" w:ascii="仿宋" w:hAnsi="仿宋" w:eastAsia="仿宋" w:cs="仿宋"/>
                <w:b/>
                <w:bCs/>
                <w:sz w:val="22"/>
                <w:szCs w:val="22"/>
                <w:lang w:val="en-US" w:eastAsia="zh-CN"/>
              </w:rPr>
              <w:t>月份</w:t>
            </w:r>
          </w:p>
        </w:tc>
        <w:tc>
          <w:tcPr>
            <w:tcW w:w="2484" w:type="dxa"/>
            <w:shd w:val="clear" w:color="auto" w:fill="auto"/>
            <w:tcMar>
              <w:top w:w="180" w:type="dxa"/>
              <w:left w:w="270" w:type="dxa"/>
              <w:bottom w:w="180" w:type="dxa"/>
              <w:right w:w="270" w:type="dxa"/>
            </w:tcMar>
            <w:vAlign w:val="center"/>
          </w:tcPr>
          <w:p w14:paraId="019CB4BB">
            <w:pPr>
              <w:jc w:val="center"/>
              <w:rPr>
                <w:rFonts w:hint="eastAsia" w:ascii="仿宋" w:hAnsi="仿宋" w:eastAsia="仿宋" w:cs="仿宋"/>
                <w:b/>
                <w:bCs/>
                <w:sz w:val="22"/>
                <w:szCs w:val="22"/>
              </w:rPr>
            </w:pPr>
            <w:r>
              <w:rPr>
                <w:rFonts w:hint="eastAsia" w:ascii="仿宋" w:hAnsi="仿宋" w:eastAsia="仿宋" w:cs="仿宋"/>
                <w:b/>
                <w:bCs/>
                <w:sz w:val="22"/>
                <w:szCs w:val="22"/>
                <w:lang w:val="en-US" w:eastAsia="zh-CN"/>
              </w:rPr>
              <w:t>检查领域</w:t>
            </w:r>
          </w:p>
        </w:tc>
        <w:tc>
          <w:tcPr>
            <w:tcW w:w="5118" w:type="dxa"/>
            <w:shd w:val="clear" w:color="auto" w:fill="auto"/>
            <w:tcMar>
              <w:top w:w="180" w:type="dxa"/>
              <w:left w:w="270" w:type="dxa"/>
              <w:bottom w:w="180" w:type="dxa"/>
              <w:right w:w="270" w:type="dxa"/>
            </w:tcMar>
            <w:vAlign w:val="center"/>
          </w:tcPr>
          <w:p w14:paraId="66A99C66">
            <w:pPr>
              <w:jc w:val="center"/>
              <w:rPr>
                <w:rFonts w:hint="eastAsia" w:ascii="仿宋" w:hAnsi="仿宋" w:eastAsia="仿宋" w:cs="仿宋"/>
                <w:b/>
                <w:bCs/>
                <w:sz w:val="22"/>
                <w:szCs w:val="22"/>
              </w:rPr>
            </w:pPr>
            <w:r>
              <w:rPr>
                <w:rFonts w:hint="eastAsia" w:ascii="仿宋" w:hAnsi="仿宋" w:eastAsia="仿宋" w:cs="仿宋"/>
                <w:b/>
                <w:bCs/>
                <w:sz w:val="22"/>
                <w:szCs w:val="22"/>
                <w:lang w:val="en-US" w:eastAsia="zh-CN"/>
              </w:rPr>
              <w:t>检查重点</w:t>
            </w:r>
          </w:p>
        </w:tc>
      </w:tr>
      <w:tr w14:paraId="48E5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2486E5B9">
            <w:pPr>
              <w:jc w:val="center"/>
              <w:rPr>
                <w:rFonts w:hint="eastAsia" w:ascii="仿宋" w:hAnsi="仿宋" w:eastAsia="仿宋" w:cs="仿宋"/>
                <w:sz w:val="22"/>
                <w:szCs w:val="22"/>
              </w:rPr>
            </w:pPr>
            <w:r>
              <w:rPr>
                <w:rFonts w:hint="eastAsia" w:ascii="仿宋" w:hAnsi="仿宋" w:eastAsia="仿宋" w:cs="仿宋"/>
                <w:sz w:val="22"/>
                <w:szCs w:val="22"/>
                <w:lang w:val="en-US" w:eastAsia="zh-CN"/>
              </w:rPr>
              <w:t>1月</w:t>
            </w:r>
          </w:p>
        </w:tc>
        <w:tc>
          <w:tcPr>
            <w:tcW w:w="2484" w:type="dxa"/>
            <w:shd w:val="clear" w:color="auto" w:fill="auto"/>
            <w:tcMar>
              <w:top w:w="180" w:type="dxa"/>
              <w:left w:w="270" w:type="dxa"/>
              <w:bottom w:w="180" w:type="dxa"/>
              <w:right w:w="270" w:type="dxa"/>
            </w:tcMar>
            <w:vAlign w:val="center"/>
          </w:tcPr>
          <w:p w14:paraId="7E3F11E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14:paraId="588095F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重点检查是否存在占用公共场所作业的现象，包括作业区域是否规范、有无占用道路等情况。</w:t>
            </w:r>
          </w:p>
        </w:tc>
      </w:tr>
      <w:tr w14:paraId="065D9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9852DE9">
            <w:pPr>
              <w:jc w:val="center"/>
              <w:rPr>
                <w:rFonts w:hint="eastAsia" w:ascii="仿宋" w:hAnsi="仿宋" w:eastAsia="仿宋" w:cs="仿宋"/>
                <w:sz w:val="22"/>
                <w:szCs w:val="22"/>
              </w:rPr>
            </w:pPr>
            <w:r>
              <w:rPr>
                <w:rFonts w:hint="eastAsia" w:ascii="仿宋" w:hAnsi="仿宋" w:eastAsia="仿宋" w:cs="仿宋"/>
                <w:sz w:val="22"/>
                <w:szCs w:val="22"/>
                <w:lang w:val="en-US" w:eastAsia="zh-CN"/>
              </w:rPr>
              <w:t>2月</w:t>
            </w:r>
          </w:p>
        </w:tc>
        <w:tc>
          <w:tcPr>
            <w:tcW w:w="2484" w:type="dxa"/>
            <w:shd w:val="clear" w:color="auto" w:fill="auto"/>
            <w:tcMar>
              <w:top w:w="180" w:type="dxa"/>
              <w:left w:w="270" w:type="dxa"/>
              <w:bottom w:w="180" w:type="dxa"/>
              <w:right w:w="270" w:type="dxa"/>
            </w:tcMar>
            <w:vAlign w:val="center"/>
          </w:tcPr>
          <w:p w14:paraId="3417ED3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14:paraId="45FB9B4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对清真食品生产经营企业的原料采购渠道进行检查，查看是否符合清真标准，相关台账记录是否完整。</w:t>
            </w:r>
          </w:p>
        </w:tc>
      </w:tr>
      <w:tr w14:paraId="382C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87C61E8">
            <w:pPr>
              <w:jc w:val="center"/>
              <w:rPr>
                <w:rFonts w:hint="eastAsia" w:ascii="仿宋" w:hAnsi="仿宋" w:eastAsia="仿宋" w:cs="仿宋"/>
                <w:sz w:val="22"/>
                <w:szCs w:val="22"/>
              </w:rPr>
            </w:pPr>
            <w:r>
              <w:rPr>
                <w:rFonts w:hint="eastAsia" w:ascii="仿宋" w:hAnsi="仿宋" w:eastAsia="仿宋" w:cs="仿宋"/>
                <w:sz w:val="22"/>
                <w:szCs w:val="22"/>
                <w:lang w:val="en-US" w:eastAsia="zh-CN"/>
              </w:rPr>
              <w:t>3月</w:t>
            </w:r>
          </w:p>
        </w:tc>
        <w:tc>
          <w:tcPr>
            <w:tcW w:w="2484" w:type="dxa"/>
            <w:shd w:val="clear" w:color="auto" w:fill="auto"/>
            <w:tcMar>
              <w:top w:w="180" w:type="dxa"/>
              <w:left w:w="270" w:type="dxa"/>
              <w:bottom w:w="180" w:type="dxa"/>
              <w:right w:w="270" w:type="dxa"/>
            </w:tcMar>
            <w:vAlign w:val="center"/>
          </w:tcPr>
          <w:p w14:paraId="3CF2EF0B">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农业经营主体秸秆处理</w:t>
            </w:r>
          </w:p>
        </w:tc>
        <w:tc>
          <w:tcPr>
            <w:tcW w:w="5118" w:type="dxa"/>
            <w:shd w:val="clear" w:color="auto" w:fill="auto"/>
            <w:tcMar>
              <w:top w:w="180" w:type="dxa"/>
              <w:left w:w="270" w:type="dxa"/>
              <w:bottom w:w="180" w:type="dxa"/>
              <w:right w:w="270" w:type="dxa"/>
            </w:tcMar>
            <w:vAlign w:val="center"/>
          </w:tcPr>
          <w:p w14:paraId="511BA43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检查农业经营企业在农产品采收后，对秸秆及树叶、荒草等的处理方式，是否制定综合利用计划。</w:t>
            </w:r>
          </w:p>
        </w:tc>
      </w:tr>
      <w:tr w14:paraId="395F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3CA91E31">
            <w:pPr>
              <w:jc w:val="center"/>
              <w:rPr>
                <w:rFonts w:hint="eastAsia" w:ascii="仿宋" w:hAnsi="仿宋" w:eastAsia="仿宋" w:cs="仿宋"/>
                <w:sz w:val="22"/>
                <w:szCs w:val="22"/>
              </w:rPr>
            </w:pPr>
            <w:r>
              <w:rPr>
                <w:rFonts w:hint="eastAsia" w:ascii="仿宋" w:hAnsi="仿宋" w:eastAsia="仿宋" w:cs="仿宋"/>
                <w:sz w:val="22"/>
                <w:szCs w:val="22"/>
                <w:lang w:val="en-US" w:eastAsia="zh-CN"/>
              </w:rPr>
              <w:t>4月</w:t>
            </w:r>
          </w:p>
        </w:tc>
        <w:tc>
          <w:tcPr>
            <w:tcW w:w="2484" w:type="dxa"/>
            <w:shd w:val="clear" w:color="auto" w:fill="auto"/>
            <w:tcMar>
              <w:top w:w="180" w:type="dxa"/>
              <w:left w:w="270" w:type="dxa"/>
              <w:bottom w:w="180" w:type="dxa"/>
              <w:right w:w="270" w:type="dxa"/>
            </w:tcMar>
            <w:vAlign w:val="center"/>
          </w:tcPr>
          <w:p w14:paraId="1CF9C8D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14:paraId="780163A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复查1月发现问题的整改情况，同时检查户外广告设置是否合规，物料堆放是否规范。</w:t>
            </w:r>
          </w:p>
        </w:tc>
      </w:tr>
      <w:tr w14:paraId="296FF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43876C2">
            <w:pPr>
              <w:jc w:val="center"/>
              <w:rPr>
                <w:rFonts w:hint="eastAsia" w:ascii="仿宋" w:hAnsi="仿宋" w:eastAsia="仿宋" w:cs="仿宋"/>
                <w:sz w:val="22"/>
                <w:szCs w:val="22"/>
              </w:rPr>
            </w:pPr>
            <w:r>
              <w:rPr>
                <w:rFonts w:hint="eastAsia" w:ascii="仿宋" w:hAnsi="仿宋" w:eastAsia="仿宋" w:cs="仿宋"/>
                <w:sz w:val="22"/>
                <w:szCs w:val="22"/>
                <w:lang w:val="en-US" w:eastAsia="zh-CN"/>
              </w:rPr>
              <w:t>5月</w:t>
            </w:r>
          </w:p>
        </w:tc>
        <w:tc>
          <w:tcPr>
            <w:tcW w:w="2484" w:type="dxa"/>
            <w:shd w:val="clear" w:color="auto" w:fill="auto"/>
            <w:tcMar>
              <w:top w:w="180" w:type="dxa"/>
              <w:left w:w="270" w:type="dxa"/>
              <w:bottom w:w="180" w:type="dxa"/>
              <w:right w:w="270" w:type="dxa"/>
            </w:tcMar>
            <w:vAlign w:val="center"/>
          </w:tcPr>
          <w:p w14:paraId="6F072E36">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14:paraId="4463D86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检查清真食品生产加工过程中的卫生状况、加工工艺是否符合清真要求，以及储存运输环节的管理情况。</w:t>
            </w:r>
          </w:p>
        </w:tc>
      </w:tr>
      <w:tr w14:paraId="5BF68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2C13671D">
            <w:pPr>
              <w:jc w:val="center"/>
              <w:rPr>
                <w:rFonts w:hint="eastAsia" w:ascii="仿宋" w:hAnsi="仿宋" w:eastAsia="仿宋" w:cs="仿宋"/>
                <w:sz w:val="22"/>
                <w:szCs w:val="22"/>
              </w:rPr>
            </w:pPr>
            <w:r>
              <w:rPr>
                <w:rFonts w:hint="eastAsia" w:ascii="仿宋" w:hAnsi="仿宋" w:eastAsia="仿宋" w:cs="仿宋"/>
                <w:sz w:val="22"/>
                <w:szCs w:val="22"/>
                <w:lang w:val="en-US" w:eastAsia="zh-CN"/>
              </w:rPr>
              <w:t>6月</w:t>
            </w:r>
          </w:p>
        </w:tc>
        <w:tc>
          <w:tcPr>
            <w:tcW w:w="2484" w:type="dxa"/>
            <w:shd w:val="clear" w:color="auto" w:fill="auto"/>
            <w:tcMar>
              <w:top w:w="180" w:type="dxa"/>
              <w:left w:w="270" w:type="dxa"/>
              <w:bottom w:w="180" w:type="dxa"/>
              <w:right w:w="270" w:type="dxa"/>
            </w:tcMar>
            <w:vAlign w:val="center"/>
          </w:tcPr>
          <w:p w14:paraId="1E05EEE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农业经营主体秸秆处理</w:t>
            </w:r>
          </w:p>
        </w:tc>
        <w:tc>
          <w:tcPr>
            <w:tcW w:w="5118" w:type="dxa"/>
            <w:shd w:val="clear" w:color="auto" w:fill="auto"/>
            <w:tcMar>
              <w:top w:w="180" w:type="dxa"/>
              <w:left w:w="270" w:type="dxa"/>
              <w:bottom w:w="180" w:type="dxa"/>
              <w:right w:w="270" w:type="dxa"/>
            </w:tcMar>
            <w:vAlign w:val="center"/>
          </w:tcPr>
          <w:p w14:paraId="40CB4E91">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结合农作物生长周期，检查农业经营企业对秸秆综合利用措施的执行情况，评估利用效果。</w:t>
            </w:r>
          </w:p>
        </w:tc>
      </w:tr>
      <w:tr w14:paraId="10E7A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595BE89A">
            <w:pPr>
              <w:jc w:val="center"/>
              <w:rPr>
                <w:rFonts w:hint="eastAsia" w:ascii="仿宋" w:hAnsi="仿宋" w:eastAsia="仿宋" w:cs="仿宋"/>
                <w:sz w:val="22"/>
                <w:szCs w:val="22"/>
              </w:rPr>
            </w:pPr>
            <w:r>
              <w:rPr>
                <w:rFonts w:hint="eastAsia" w:ascii="仿宋" w:hAnsi="仿宋" w:eastAsia="仿宋" w:cs="仿宋"/>
                <w:sz w:val="22"/>
                <w:szCs w:val="22"/>
                <w:lang w:val="en-US" w:eastAsia="zh-CN"/>
              </w:rPr>
              <w:t>7月</w:t>
            </w:r>
          </w:p>
        </w:tc>
        <w:tc>
          <w:tcPr>
            <w:tcW w:w="2484" w:type="dxa"/>
            <w:shd w:val="clear" w:color="auto" w:fill="auto"/>
            <w:tcMar>
              <w:top w:w="180" w:type="dxa"/>
              <w:left w:w="270" w:type="dxa"/>
              <w:bottom w:w="180" w:type="dxa"/>
              <w:right w:w="270" w:type="dxa"/>
            </w:tcMar>
            <w:vAlign w:val="center"/>
          </w:tcPr>
          <w:p w14:paraId="15562D34">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14:paraId="51290A3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检查企业夏季作业时对周边环境卫生的影响，是否存在污水乱排等问题。</w:t>
            </w:r>
          </w:p>
        </w:tc>
      </w:tr>
      <w:tr w14:paraId="57611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811270D">
            <w:pPr>
              <w:jc w:val="center"/>
              <w:rPr>
                <w:rFonts w:hint="eastAsia" w:ascii="仿宋" w:hAnsi="仿宋" w:eastAsia="仿宋" w:cs="仿宋"/>
                <w:sz w:val="22"/>
                <w:szCs w:val="22"/>
              </w:rPr>
            </w:pPr>
            <w:r>
              <w:rPr>
                <w:rFonts w:hint="eastAsia" w:ascii="仿宋" w:hAnsi="仿宋" w:eastAsia="仿宋" w:cs="仿宋"/>
                <w:sz w:val="22"/>
                <w:szCs w:val="22"/>
                <w:lang w:val="en-US" w:eastAsia="zh-CN"/>
              </w:rPr>
              <w:t>8月</w:t>
            </w:r>
          </w:p>
        </w:tc>
        <w:tc>
          <w:tcPr>
            <w:tcW w:w="2484" w:type="dxa"/>
            <w:shd w:val="clear" w:color="auto" w:fill="auto"/>
            <w:tcMar>
              <w:top w:w="180" w:type="dxa"/>
              <w:left w:w="270" w:type="dxa"/>
              <w:bottom w:w="180" w:type="dxa"/>
              <w:right w:w="270" w:type="dxa"/>
            </w:tcMar>
            <w:vAlign w:val="center"/>
          </w:tcPr>
          <w:p w14:paraId="79384B9F">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14:paraId="0DA3999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针对旅游旺季，检查清真食品销售环节的标识标注是否清晰准确，产品质量是否合格。</w:t>
            </w:r>
          </w:p>
        </w:tc>
      </w:tr>
      <w:tr w14:paraId="1C16A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2522007">
            <w:pPr>
              <w:jc w:val="center"/>
              <w:rPr>
                <w:rFonts w:hint="eastAsia" w:ascii="仿宋" w:hAnsi="仿宋" w:eastAsia="仿宋" w:cs="仿宋"/>
                <w:sz w:val="22"/>
                <w:szCs w:val="22"/>
              </w:rPr>
            </w:pPr>
            <w:r>
              <w:rPr>
                <w:rFonts w:hint="eastAsia" w:ascii="仿宋" w:hAnsi="仿宋" w:eastAsia="仿宋" w:cs="仿宋"/>
                <w:sz w:val="22"/>
                <w:szCs w:val="22"/>
                <w:lang w:val="en-US" w:eastAsia="zh-CN"/>
              </w:rPr>
              <w:t>9月</w:t>
            </w:r>
          </w:p>
        </w:tc>
        <w:tc>
          <w:tcPr>
            <w:tcW w:w="2484" w:type="dxa"/>
            <w:shd w:val="clear" w:color="auto" w:fill="auto"/>
            <w:tcMar>
              <w:top w:w="180" w:type="dxa"/>
              <w:left w:w="270" w:type="dxa"/>
              <w:bottom w:w="180" w:type="dxa"/>
              <w:right w:w="270" w:type="dxa"/>
            </w:tcMar>
            <w:vAlign w:val="center"/>
          </w:tcPr>
          <w:p w14:paraId="386C6434">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农业经营主体秸秆处理</w:t>
            </w:r>
          </w:p>
        </w:tc>
        <w:tc>
          <w:tcPr>
            <w:tcW w:w="5118" w:type="dxa"/>
            <w:shd w:val="clear" w:color="auto" w:fill="auto"/>
            <w:tcMar>
              <w:top w:w="180" w:type="dxa"/>
              <w:left w:w="270" w:type="dxa"/>
              <w:bottom w:w="180" w:type="dxa"/>
              <w:right w:w="270" w:type="dxa"/>
            </w:tcMar>
            <w:vAlign w:val="center"/>
          </w:tcPr>
          <w:p w14:paraId="1D9007F9">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在秋收前，检查农业经营企业对秸秆综合利用的准备工作，如设备是否到位、合作协议是否签订等。</w:t>
            </w:r>
          </w:p>
        </w:tc>
      </w:tr>
      <w:tr w14:paraId="25927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740C622F">
            <w:pPr>
              <w:jc w:val="center"/>
              <w:rPr>
                <w:rFonts w:hint="eastAsia" w:ascii="仿宋" w:hAnsi="仿宋" w:eastAsia="仿宋" w:cs="仿宋"/>
                <w:sz w:val="22"/>
                <w:szCs w:val="22"/>
              </w:rPr>
            </w:pPr>
            <w:r>
              <w:rPr>
                <w:rFonts w:hint="eastAsia" w:ascii="仿宋" w:hAnsi="仿宋" w:eastAsia="仿宋" w:cs="仿宋"/>
                <w:sz w:val="22"/>
                <w:szCs w:val="22"/>
                <w:lang w:val="en-US" w:eastAsia="zh-CN"/>
              </w:rPr>
              <w:t>10月</w:t>
            </w:r>
          </w:p>
        </w:tc>
        <w:tc>
          <w:tcPr>
            <w:tcW w:w="2484" w:type="dxa"/>
            <w:shd w:val="clear" w:color="auto" w:fill="auto"/>
            <w:tcMar>
              <w:top w:w="180" w:type="dxa"/>
              <w:left w:w="270" w:type="dxa"/>
              <w:bottom w:w="180" w:type="dxa"/>
              <w:right w:w="270" w:type="dxa"/>
            </w:tcMar>
            <w:vAlign w:val="center"/>
          </w:tcPr>
          <w:p w14:paraId="3037A7C3">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车辆清洗、维修经营活动</w:t>
            </w:r>
          </w:p>
        </w:tc>
        <w:tc>
          <w:tcPr>
            <w:tcW w:w="5118" w:type="dxa"/>
            <w:shd w:val="clear" w:color="auto" w:fill="auto"/>
            <w:tcMar>
              <w:top w:w="180" w:type="dxa"/>
              <w:left w:w="270" w:type="dxa"/>
              <w:bottom w:w="180" w:type="dxa"/>
              <w:right w:w="270" w:type="dxa"/>
            </w:tcMar>
            <w:vAlign w:val="center"/>
          </w:tcPr>
          <w:p w14:paraId="5A325FFB">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检查企业在秋收期间是否存在违规占用公共场所停放车辆或堆放物料的情况。</w:t>
            </w:r>
          </w:p>
        </w:tc>
      </w:tr>
      <w:tr w14:paraId="3FBFC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228CBAA6">
            <w:pPr>
              <w:jc w:val="center"/>
              <w:rPr>
                <w:rFonts w:hint="eastAsia" w:ascii="仿宋" w:hAnsi="仿宋" w:eastAsia="仿宋" w:cs="仿宋"/>
                <w:sz w:val="22"/>
                <w:szCs w:val="22"/>
              </w:rPr>
            </w:pPr>
            <w:r>
              <w:rPr>
                <w:rFonts w:hint="eastAsia" w:ascii="仿宋" w:hAnsi="仿宋" w:eastAsia="仿宋" w:cs="仿宋"/>
                <w:sz w:val="22"/>
                <w:szCs w:val="22"/>
                <w:lang w:val="en-US" w:eastAsia="zh-CN"/>
              </w:rPr>
              <w:t>11月</w:t>
            </w:r>
          </w:p>
        </w:tc>
        <w:tc>
          <w:tcPr>
            <w:tcW w:w="2484" w:type="dxa"/>
            <w:shd w:val="clear" w:color="auto" w:fill="auto"/>
            <w:tcMar>
              <w:top w:w="180" w:type="dxa"/>
              <w:left w:w="270" w:type="dxa"/>
              <w:bottom w:w="180" w:type="dxa"/>
              <w:right w:w="270" w:type="dxa"/>
            </w:tcMar>
            <w:vAlign w:val="center"/>
          </w:tcPr>
          <w:p w14:paraId="4E44EF72">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生产、经营清真食品</w:t>
            </w:r>
          </w:p>
        </w:tc>
        <w:tc>
          <w:tcPr>
            <w:tcW w:w="5118" w:type="dxa"/>
            <w:shd w:val="clear" w:color="auto" w:fill="auto"/>
            <w:tcMar>
              <w:top w:w="180" w:type="dxa"/>
              <w:left w:w="270" w:type="dxa"/>
              <w:bottom w:w="180" w:type="dxa"/>
              <w:right w:w="270" w:type="dxa"/>
            </w:tcMar>
            <w:vAlign w:val="center"/>
          </w:tcPr>
          <w:p w14:paraId="7955DBA8">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检查企业冬季原料储存条件是否符合要求，对库存原料进行抽检，确保质量安全。</w:t>
            </w:r>
          </w:p>
        </w:tc>
      </w:tr>
      <w:tr w14:paraId="533A7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244" w:type="dxa"/>
            <w:shd w:val="clear" w:color="auto" w:fill="auto"/>
            <w:tcMar>
              <w:top w:w="180" w:type="dxa"/>
              <w:left w:w="270" w:type="dxa"/>
              <w:bottom w:w="180" w:type="dxa"/>
              <w:right w:w="270" w:type="dxa"/>
            </w:tcMar>
            <w:vAlign w:val="center"/>
          </w:tcPr>
          <w:p w14:paraId="17801468">
            <w:pPr>
              <w:jc w:val="center"/>
              <w:rPr>
                <w:rFonts w:hint="eastAsia" w:ascii="仿宋" w:hAnsi="仿宋" w:eastAsia="仿宋" w:cs="仿宋"/>
                <w:sz w:val="22"/>
                <w:szCs w:val="22"/>
              </w:rPr>
            </w:pPr>
            <w:r>
              <w:rPr>
                <w:rFonts w:hint="eastAsia" w:ascii="仿宋" w:hAnsi="仿宋" w:eastAsia="仿宋" w:cs="仿宋"/>
                <w:sz w:val="22"/>
                <w:szCs w:val="22"/>
                <w:lang w:val="en-US" w:eastAsia="zh-CN"/>
              </w:rPr>
              <w:t>12月</w:t>
            </w:r>
          </w:p>
        </w:tc>
        <w:tc>
          <w:tcPr>
            <w:tcW w:w="2484" w:type="dxa"/>
            <w:shd w:val="clear" w:color="auto" w:fill="auto"/>
            <w:tcMar>
              <w:top w:w="180" w:type="dxa"/>
              <w:left w:w="270" w:type="dxa"/>
              <w:bottom w:w="180" w:type="dxa"/>
              <w:right w:w="270" w:type="dxa"/>
            </w:tcMar>
            <w:vAlign w:val="center"/>
          </w:tcPr>
          <w:p w14:paraId="0739496C">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综合检查</w:t>
            </w:r>
          </w:p>
        </w:tc>
        <w:tc>
          <w:tcPr>
            <w:tcW w:w="5118" w:type="dxa"/>
            <w:shd w:val="clear" w:color="auto" w:fill="auto"/>
            <w:tcMar>
              <w:top w:w="180" w:type="dxa"/>
              <w:left w:w="270" w:type="dxa"/>
              <w:bottom w:w="180" w:type="dxa"/>
              <w:right w:w="270" w:type="dxa"/>
            </w:tcMar>
            <w:vAlign w:val="center"/>
          </w:tcPr>
          <w:p w14:paraId="1AF91B0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 w:hAnsi="仿宋" w:eastAsia="仿宋" w:cs="仿宋"/>
                <w:sz w:val="22"/>
                <w:szCs w:val="22"/>
              </w:rPr>
            </w:pPr>
            <w:r>
              <w:rPr>
                <w:rFonts w:hint="eastAsia" w:ascii="仿宋" w:hAnsi="仿宋" w:eastAsia="仿宋" w:cs="仿宋"/>
                <w:sz w:val="22"/>
                <w:szCs w:val="22"/>
                <w:lang w:val="en-US" w:eastAsia="zh-CN"/>
              </w:rPr>
              <w:t>对全年检查情况进行总结性复查，重点检查问题企业的整改落实情况，巩固监管成果。</w:t>
            </w:r>
          </w:p>
        </w:tc>
      </w:tr>
    </w:tbl>
    <w:p w14:paraId="6C6FB0BF">
      <w:pPr>
        <w:keepNext w:val="0"/>
        <w:keepLines w:val="0"/>
        <w:pageBreakBefore w:val="0"/>
        <w:widowControl w:val="0"/>
        <w:kinsoku/>
        <w:wordWrap/>
        <w:overflowPunct/>
        <w:topLinePunct w:val="0"/>
        <w:autoSpaceDE/>
        <w:autoSpaceDN/>
        <w:bidi w:val="0"/>
        <w:adjustRightInd/>
        <w:snapToGrid/>
        <w:ind w:firstLine="602" w:firstLineChars="200"/>
        <w:jc w:val="left"/>
        <w:textAlignment w:val="auto"/>
        <w:rPr>
          <w:rFonts w:hint="eastAsia" w:ascii="仿宋" w:hAnsi="仿宋" w:eastAsia="仿宋" w:cs="仿宋"/>
          <w:b/>
          <w:bCs/>
          <w:sz w:val="30"/>
          <w:szCs w:val="30"/>
        </w:rPr>
      </w:pPr>
      <w:r>
        <w:rPr>
          <w:rFonts w:hint="eastAsia" w:ascii="仿宋" w:hAnsi="仿宋" w:eastAsia="仿宋" w:cs="仿宋"/>
          <w:b/>
          <w:bCs/>
          <w:sz w:val="30"/>
          <w:szCs w:val="30"/>
        </w:rPr>
        <w:t>七、工作要求</w:t>
      </w:r>
    </w:p>
    <w:p w14:paraId="133C95E6">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严格规范执法：</w:t>
      </w:r>
      <w:r>
        <w:rPr>
          <w:rFonts w:hint="eastAsia" w:ascii="仿宋" w:hAnsi="仿宋" w:eastAsia="仿宋" w:cs="仿宋"/>
          <w:sz w:val="30"/>
          <w:szCs w:val="30"/>
          <w:lang w:eastAsia="zh-CN"/>
        </w:rPr>
        <w:t>严格遵守《涞源县严格规范涉企行政检查措施十五条（试行）》规定，</w:t>
      </w:r>
      <w:r>
        <w:rPr>
          <w:rFonts w:hint="eastAsia" w:ascii="仿宋" w:hAnsi="仿宋" w:eastAsia="仿宋" w:cs="仿宋"/>
          <w:sz w:val="30"/>
          <w:szCs w:val="30"/>
        </w:rPr>
        <w:t>检查人员必须严格按照法律法规规定的程序和要求开展检查工作，亮证执法，文明执法，确保执法过程合法、公正、透明。在检查过程中，充分保障企业的陈述权、申辩权等合法权益。</w:t>
      </w:r>
    </w:p>
    <w:p w14:paraId="21A99574">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及时处理违法违规行为：对检查中发现的违法违规行为，检查人员应立即制止，并按照相关法律法规规定进行处理。做好详细的检查记录和证据收集工作，确保违法违规行为认定准确、处理得当。对于情节严重的违法行为，及时上报上级部门，依法进行严肃处理。</w:t>
      </w:r>
    </w:p>
    <w:p w14:paraId="0C9B3694">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加强沟通协作与信息共享：加强与上级部门和其他相关单位的沟通协作，建立健全信息共享机制。及时向上级部门汇报检查情况，获取政策指导和业务支持；与市场监管、环保等部门加强协作配合，形成工作合力，提升行政检查工作效率和效果。</w:t>
      </w:r>
    </w:p>
    <w:p w14:paraId="17AB9437">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r>
        <w:rPr>
          <w:rFonts w:hint="eastAsia" w:ascii="仿宋" w:hAnsi="仿宋" w:eastAsia="仿宋" w:cs="仿宋"/>
          <w:sz w:val="30"/>
          <w:szCs w:val="30"/>
        </w:rPr>
        <w:t>定期总结与改进：定期对检查工作进行总结分析，梳理检查过程中发现的问题和难点，研究制定针对性的改进措施。根据企业经营特点和季节变化，及时调整检查计划和重点，不断完善行政检查工作机制，提高监管的科学性和有效性。</w:t>
      </w:r>
    </w:p>
    <w:p w14:paraId="6A867473">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p>
    <w:p w14:paraId="1D523E42">
      <w:pPr>
        <w:keepNext w:val="0"/>
        <w:keepLines w:val="0"/>
        <w:pageBreakBefore w:val="0"/>
        <w:widowControl w:val="0"/>
        <w:kinsoku/>
        <w:wordWrap/>
        <w:overflowPunct/>
        <w:topLinePunct w:val="0"/>
        <w:autoSpaceDE/>
        <w:autoSpaceDN/>
        <w:bidi w:val="0"/>
        <w:adjustRightInd/>
        <w:snapToGrid/>
        <w:ind w:firstLine="600" w:firstLineChars="200"/>
        <w:jc w:val="right"/>
        <w:textAlignment w:val="auto"/>
        <w:rPr>
          <w:rFonts w:hint="eastAsia" w:ascii="仿宋" w:hAnsi="仿宋" w:eastAsia="仿宋" w:cs="仿宋"/>
          <w:sz w:val="30"/>
          <w:szCs w:val="30"/>
        </w:rPr>
      </w:pPr>
      <w:r>
        <w:rPr>
          <w:rFonts w:hint="eastAsia" w:ascii="仿宋" w:hAnsi="仿宋" w:eastAsia="仿宋" w:cs="仿宋"/>
          <w:sz w:val="30"/>
          <w:szCs w:val="30"/>
          <w:lang w:val="en-US" w:eastAsia="zh-CN"/>
        </w:rPr>
        <w:br w:type="textWrapping"/>
      </w:r>
      <w:r>
        <w:rPr>
          <w:rFonts w:hint="eastAsia" w:ascii="仿宋" w:hAnsi="仿宋" w:eastAsia="仿宋" w:cs="仿宋"/>
          <w:sz w:val="30"/>
          <w:szCs w:val="30"/>
          <w:lang w:val="en-US" w:eastAsia="zh-CN"/>
        </w:rPr>
        <w:t>2026年1月5</w:t>
      </w:r>
      <w:bookmarkStart w:id="0" w:name="_GoBack"/>
      <w:bookmarkEnd w:id="0"/>
      <w:r>
        <w:rPr>
          <w:rFonts w:hint="eastAsia" w:ascii="仿宋" w:hAnsi="仿宋" w:eastAsia="仿宋" w:cs="仿宋"/>
          <w:sz w:val="30"/>
          <w:szCs w:val="30"/>
          <w:lang w:val="en-US" w:eastAsia="zh-CN"/>
        </w:rPr>
        <w:t>日</w:t>
      </w:r>
    </w:p>
    <w:p w14:paraId="79B7778D">
      <w:pPr>
        <w:keepNext w:val="0"/>
        <w:keepLines w:val="0"/>
        <w:pageBreakBefore w:val="0"/>
        <w:widowControl w:val="0"/>
        <w:kinsoku/>
        <w:wordWrap/>
        <w:overflowPunct/>
        <w:topLinePunct w:val="0"/>
        <w:autoSpaceDE/>
        <w:autoSpaceDN/>
        <w:bidi w:val="0"/>
        <w:adjustRightInd/>
        <w:snapToGrid/>
        <w:ind w:firstLine="600" w:firstLineChars="200"/>
        <w:textAlignment w:val="auto"/>
        <w:rPr>
          <w:rFonts w:hint="eastAsia" w:ascii="仿宋" w:hAnsi="仿宋" w:eastAsia="仿宋" w:cs="仿宋"/>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2D2075"/>
    <w:rsid w:val="102D2075"/>
    <w:rsid w:val="11D17A14"/>
    <w:rsid w:val="12B91B6C"/>
    <w:rsid w:val="13B37EA6"/>
    <w:rsid w:val="1B1F6C2C"/>
    <w:rsid w:val="1CCE0104"/>
    <w:rsid w:val="1F9A4E7E"/>
    <w:rsid w:val="2BF81500"/>
    <w:rsid w:val="36CA2905"/>
    <w:rsid w:val="3B4E2EEA"/>
    <w:rsid w:val="3EF3106E"/>
    <w:rsid w:val="4B692C5A"/>
    <w:rsid w:val="4DA92202"/>
    <w:rsid w:val="5789732C"/>
    <w:rsid w:val="5AD52888"/>
    <w:rsid w:val="5C0A47B4"/>
    <w:rsid w:val="684C53AD"/>
    <w:rsid w:val="6B60619E"/>
    <w:rsid w:val="73BA21C4"/>
    <w:rsid w:val="77640A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2002</Words>
  <Characters>2026</Characters>
  <Lines>0</Lines>
  <Paragraphs>0</Paragraphs>
  <TotalTime>127</TotalTime>
  <ScaleCrop>false</ScaleCrop>
  <LinksUpToDate>false</LinksUpToDate>
  <CharactersWithSpaces>2026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2025-05-14T03:50:00Z</dcterms:created>
  <dc:creator>竹仗徐行</dc:creator>
  <cp:lastModifiedBy>get out of my world</cp:lastModifiedBy>
  <dcterms:modified xsi:type="dcterms:W3CDTF">2026-04-14T02:14:52Z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CDA73FCE96254B2AB9226C3B076253A6_13</vt:lpwstr>
  </property>
  <property fmtid="{D5CDD505-2E9C-101B-9397-08002B2CF9AE}" pid="4" name="KSOTemplateDocerSaveRecord">
    <vt:lpwstr>eyJoZGlkIjoiMmRhYjBkZjU2MDM4NDU2MDQ5YThkMjNiZDY1ZWNjYjkiLCJ1c2VySWQiOiIzMTQ4OTIwMDYifQ==</vt:lpwstr>
  </property>
</Properties>
</file>