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34BF8">
      <w:pPr>
        <w:jc w:val="center"/>
        <w:rPr>
          <w:rFonts w:hint="eastAsia" w:ascii="黑体" w:hAnsi="黑体" w:eastAsia="黑体"/>
          <w:sz w:val="44"/>
          <w:szCs w:val="44"/>
        </w:rPr>
      </w:pPr>
      <w:bookmarkStart w:id="0" w:name="_GoBack"/>
      <w:r>
        <w:rPr>
          <w:rFonts w:hint="eastAsia" w:ascii="黑体" w:hAnsi="黑体" w:eastAsia="黑体"/>
          <w:sz w:val="44"/>
          <w:szCs w:val="44"/>
        </w:rPr>
        <w:t>涞源县</w:t>
      </w:r>
      <w:r>
        <w:rPr>
          <w:rFonts w:hint="eastAsia" w:ascii="黑体" w:hAnsi="黑体" w:eastAsia="黑体"/>
          <w:sz w:val="44"/>
          <w:szCs w:val="44"/>
          <w:lang w:val="en-US" w:eastAsia="zh-CN"/>
        </w:rPr>
        <w:t>泉坊镇人民政府</w:t>
      </w:r>
      <w:r>
        <w:rPr>
          <w:rFonts w:hint="eastAsia" w:ascii="黑体" w:hAnsi="黑体" w:eastAsia="黑体"/>
          <w:sz w:val="44"/>
          <w:szCs w:val="44"/>
        </w:rPr>
        <w:t>涉企行政检查标准</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5953"/>
        <w:gridCol w:w="7007"/>
      </w:tblGrid>
      <w:tr w14:paraId="6BF5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1F64721">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序号</w:t>
            </w:r>
          </w:p>
        </w:tc>
        <w:tc>
          <w:tcPr>
            <w:tcW w:w="5953" w:type="dxa"/>
            <w:vAlign w:val="center"/>
          </w:tcPr>
          <w:p w14:paraId="70139540">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检查事项</w:t>
            </w:r>
          </w:p>
        </w:tc>
        <w:tc>
          <w:tcPr>
            <w:tcW w:w="7007" w:type="dxa"/>
            <w:vAlign w:val="center"/>
          </w:tcPr>
          <w:p w14:paraId="3A51B767">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检查标准</w:t>
            </w:r>
          </w:p>
        </w:tc>
      </w:tr>
      <w:tr w14:paraId="425A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FE1195A">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1</w:t>
            </w:r>
          </w:p>
        </w:tc>
        <w:tc>
          <w:tcPr>
            <w:tcW w:w="5953" w:type="dxa"/>
            <w:vAlign w:val="center"/>
          </w:tcPr>
          <w:p w14:paraId="09967CEC">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对从事车辆清洗、维修经营活动是否占用公共场所的行政检查</w:t>
            </w:r>
          </w:p>
        </w:tc>
        <w:tc>
          <w:tcPr>
            <w:tcW w:w="7007" w:type="dxa"/>
            <w:vAlign w:val="center"/>
          </w:tcPr>
          <w:p w14:paraId="6D431A6F">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从事车辆清洗、维修经营活动，应当在室内进行，不得占用道路、绿地、公共场所等。</w:t>
            </w:r>
          </w:p>
        </w:tc>
      </w:tr>
      <w:tr w14:paraId="6B2A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5340C65">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2</w:t>
            </w:r>
          </w:p>
        </w:tc>
        <w:tc>
          <w:tcPr>
            <w:tcW w:w="5953" w:type="dxa"/>
            <w:vAlign w:val="center"/>
          </w:tcPr>
          <w:p w14:paraId="08CC4607">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对农业经营主体对农产品采收后的秸秆及树叶、荒草采取综合利用措施处理的行政检查</w:t>
            </w:r>
          </w:p>
        </w:tc>
        <w:tc>
          <w:tcPr>
            <w:tcW w:w="7007" w:type="dxa"/>
            <w:vAlign w:val="center"/>
          </w:tcPr>
          <w:p w14:paraId="1FA72B06">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 xml:space="preserve">农业经营主体要妥善采取综合利用措施，对农产品采收后的秸秆及树叶、荒草予以处理，严禁露天焚烧。 </w:t>
            </w:r>
          </w:p>
        </w:tc>
      </w:tr>
      <w:tr w14:paraId="1B9F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0CBD42C">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3</w:t>
            </w:r>
          </w:p>
        </w:tc>
        <w:tc>
          <w:tcPr>
            <w:tcW w:w="5953" w:type="dxa"/>
            <w:vAlign w:val="center"/>
          </w:tcPr>
          <w:p w14:paraId="369781AA">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对生产、经营清真食品的行政检查</w:t>
            </w:r>
          </w:p>
        </w:tc>
        <w:tc>
          <w:tcPr>
            <w:tcW w:w="7007" w:type="dxa"/>
            <w:vAlign w:val="center"/>
          </w:tcPr>
          <w:p w14:paraId="6D561CE3">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业人员中有清真饮食习惯的少数民族人员应占一定比例，主要管理人员中必须配备有清真饮食习惯的少数民族人员，原料采购、主要烹仓库保管等关键岗位必须配备有清真饮食习惯的少数民族人员，清真食品的运输车辆、计量器具、检查工具、储藏容器和加工、出售场地必须专用，生产经营清真食品的个人必须是有清真饮食习惯的少数民族公民。</w:t>
            </w:r>
          </w:p>
        </w:tc>
      </w:tr>
    </w:tbl>
    <w:p w14:paraId="4531E0D5">
      <w:pPr>
        <w:rPr>
          <w:rFonts w:hint="eastAsia"/>
        </w:rPr>
      </w:pPr>
    </w:p>
    <w:p w14:paraId="51AC3C58"/>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352"/>
    <w:rsid w:val="000C2B4C"/>
    <w:rsid w:val="001C4352"/>
    <w:rsid w:val="009953AB"/>
    <w:rsid w:val="49AD6500"/>
    <w:rsid w:val="61797D9A"/>
    <w:rsid w:val="7C741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1"/>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2"/>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4">
    <w:name w:val="Table Grid"/>
    <w:basedOn w:val="1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4 字符"/>
    <w:basedOn w:val="15"/>
    <w:link w:val="5"/>
    <w:semiHidden/>
    <w:qFormat/>
    <w:uiPriority w:val="9"/>
    <w:rPr>
      <w:rFonts w:cstheme="majorBidi"/>
      <w:color w:val="2F5597" w:themeColor="accent1" w:themeShade="BF"/>
      <w:sz w:val="28"/>
      <w:szCs w:val="28"/>
    </w:rPr>
  </w:style>
  <w:style w:type="character" w:customStyle="1" w:styleId="20">
    <w:name w:val="标题 5 字符"/>
    <w:basedOn w:val="15"/>
    <w:link w:val="6"/>
    <w:semiHidden/>
    <w:qFormat/>
    <w:uiPriority w:val="9"/>
    <w:rPr>
      <w:rFonts w:cstheme="majorBidi"/>
      <w:color w:val="2F5597" w:themeColor="accent1" w:themeShade="BF"/>
      <w:sz w:val="24"/>
    </w:rPr>
  </w:style>
  <w:style w:type="character" w:customStyle="1" w:styleId="21">
    <w:name w:val="标题 6 字符"/>
    <w:basedOn w:val="15"/>
    <w:link w:val="7"/>
    <w:semiHidden/>
    <w:qFormat/>
    <w:uiPriority w:val="9"/>
    <w:rPr>
      <w:rFonts w:cstheme="majorBidi"/>
      <w:b/>
      <w:bCs/>
      <w:color w:val="2F5597"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明显引用 字符"/>
    <w:basedOn w:val="15"/>
    <w:link w:val="31"/>
    <w:qFormat/>
    <w:uiPriority w:val="30"/>
    <w:rPr>
      <w:i/>
      <w:iCs/>
      <w:color w:val="2F5597" w:themeColor="accent1" w:themeShade="BF"/>
    </w:rPr>
  </w:style>
  <w:style w:type="character" w:customStyle="1" w:styleId="33">
    <w:name w:val="Intense Reference"/>
    <w:basedOn w:val="15"/>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350</Words>
  <Characters>350</Characters>
  <Lines>11</Lines>
  <Paragraphs>10</Paragraphs>
  <TotalTime>11</TotalTime>
  <ScaleCrop>false</ScaleCrop>
  <LinksUpToDate>false</LinksUpToDate>
  <CharactersWithSpaces>351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2025-10-29T11:08:00Z</dcterms:created>
  <dc:creator>lyzoumayi@163.com</dc:creator>
  <cp:lastModifiedBy>早起第一帅</cp:lastModifiedBy>
  <dcterms:modified xsi:type="dcterms:W3CDTF">2026-04-08T03:05:11Z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eyJoZGlkIjoiMGVhYjdlZTQ5OTUxOTAwYmI1M2QyZWJjZTU0MWJkNTMiLCJ1c2VySWQiOiIzMDQxMjM0MzkifQ==</vt:lpwstr>
  </property>
  <property fmtid="{D5CDD505-2E9C-101B-9397-08002B2CF9AE}" pid="3" name="KSOProductBuildVer">
    <vt:lpwstr>2052-12.1.0.25225</vt:lpwstr>
  </property>
  <property fmtid="{D5CDD505-2E9C-101B-9397-08002B2CF9AE}" pid="4" name="ICV">
    <vt:lpwstr>12045F05F7D94F8E80AE9844E1ACE24E_13</vt:lpwstr>
  </property>
</Properties>
</file>