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B4CE">
      <w:pPr>
        <w:jc w:val="center"/>
        <w:rPr>
          <w:rFonts w:hint="eastAsia" w:ascii="黑体" w:hAnsi="黑体" w:eastAsia="黑体" w:cs="黑体"/>
          <w:b/>
          <w:bCs/>
          <w:i w:val="0"/>
          <w:caps w:val="0"/>
          <w:color w:val="333333"/>
          <w:spacing w:val="0"/>
          <w:sz w:val="44"/>
          <w:szCs w:val="44"/>
          <w:shd w:val="clear" w:fill="FFFFFF"/>
          <w:lang w:val="en-US" w:eastAsia="zh-CN"/>
        </w:rPr>
      </w:pPr>
      <w:bookmarkStart w:id="0" w:name="_GoBack"/>
      <w:bookmarkEnd w:id="0"/>
      <w:r>
        <w:rPr>
          <w:rFonts w:hint="eastAsia" w:ascii="黑体" w:hAnsi="黑体" w:eastAsia="黑体" w:cs="黑体"/>
          <w:b/>
          <w:bCs/>
          <w:i w:val="0"/>
          <w:caps w:val="0"/>
          <w:color w:val="333333"/>
          <w:spacing w:val="0"/>
          <w:sz w:val="44"/>
          <w:szCs w:val="44"/>
          <w:shd w:val="clear" w:fill="FFFFFF"/>
          <w:lang w:val="en-US" w:eastAsia="zh-CN"/>
        </w:rPr>
        <w:t>涞源县应急管理局</w:t>
      </w:r>
    </w:p>
    <w:p w14:paraId="10DC3C7B">
      <w:pPr>
        <w:jc w:val="center"/>
        <w:rPr>
          <w:rFonts w:hint="eastAsia" w:ascii="黑体" w:hAnsi="黑体" w:eastAsia="黑体" w:cs="黑体"/>
          <w:b/>
          <w:bCs/>
          <w:i w:val="0"/>
          <w:caps w:val="0"/>
          <w:color w:val="333333"/>
          <w:spacing w:val="0"/>
          <w:sz w:val="44"/>
          <w:szCs w:val="44"/>
          <w:shd w:val="clear" w:fill="FFFFFF"/>
          <w:lang w:val="en-US" w:eastAsia="zh-CN"/>
        </w:rPr>
      </w:pPr>
      <w:r>
        <w:rPr>
          <w:rFonts w:hint="eastAsia" w:ascii="黑体" w:hAnsi="黑体" w:eastAsia="黑体" w:cs="黑体"/>
          <w:b/>
          <w:bCs/>
          <w:i w:val="0"/>
          <w:caps w:val="0"/>
          <w:color w:val="333333"/>
          <w:spacing w:val="0"/>
          <w:sz w:val="44"/>
          <w:szCs w:val="44"/>
          <w:shd w:val="clear" w:fill="FFFFFF"/>
          <w:lang w:val="en-US" w:eastAsia="zh-CN"/>
        </w:rPr>
        <w:t>2025年法治政府建设情况报告</w:t>
      </w:r>
    </w:p>
    <w:p w14:paraId="18141629">
      <w:pPr>
        <w:rPr>
          <w:rFonts w:ascii="微软雅黑" w:hAnsi="微软雅黑" w:eastAsia="微软雅黑" w:cs="微软雅黑"/>
          <w:i w:val="0"/>
          <w:caps w:val="0"/>
          <w:color w:val="333333"/>
          <w:spacing w:val="0"/>
          <w:sz w:val="27"/>
          <w:szCs w:val="27"/>
          <w:shd w:val="clear" w:fill="FFFFFF"/>
        </w:rPr>
      </w:pPr>
    </w:p>
    <w:p w14:paraId="07515D6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i w:val="0"/>
          <w:caps w:val="0"/>
          <w:color w:val="333333"/>
          <w:spacing w:val="0"/>
          <w:sz w:val="32"/>
          <w:szCs w:val="32"/>
          <w:shd w:val="clear" w:fill="FFFFFF"/>
        </w:rPr>
      </w:pPr>
      <w:r>
        <w:rPr>
          <w:rFonts w:hint="eastAsia" w:ascii="仿宋" w:hAnsi="仿宋" w:eastAsia="仿宋" w:cs="仿宋"/>
          <w:i w:val="0"/>
          <w:caps w:val="0"/>
          <w:color w:val="333333"/>
          <w:spacing w:val="0"/>
          <w:sz w:val="32"/>
          <w:szCs w:val="32"/>
          <w:shd w:val="clear" w:fill="FFFFFF"/>
          <w:lang w:eastAsia="zh-CN"/>
        </w:rPr>
        <w:t>2025</w:t>
      </w:r>
      <w:r>
        <w:rPr>
          <w:rFonts w:hint="eastAsia" w:ascii="仿宋" w:hAnsi="仿宋" w:eastAsia="仿宋" w:cs="仿宋"/>
          <w:i w:val="0"/>
          <w:caps w:val="0"/>
          <w:color w:val="333333"/>
          <w:spacing w:val="0"/>
          <w:sz w:val="32"/>
          <w:szCs w:val="32"/>
          <w:shd w:val="clear" w:fill="FFFFFF"/>
        </w:rPr>
        <w:t>年以来，我局在县委、县政府的坚强领导下，县应急管理局坚持以习近平新时代中国特色社会主义思想为指导，深入学习贯彻习近平法治思想和党的二十大精神，全面落实法治政府建设要求，围绕安全生产、应急管理、防灾减灾救灾核心职能，扎实推进依法行政，为全县经济社会高质量发展提供了坚实法治保障。现将本年度法治建设工作总结如下：</w:t>
      </w:r>
    </w:p>
    <w:p w14:paraId="2246D69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黑体" w:hAnsi="黑体" w:eastAsia="黑体" w:cs="黑体"/>
          <w:b/>
          <w:bCs/>
          <w:i w:val="0"/>
          <w:caps w:val="0"/>
          <w:color w:val="333333"/>
          <w:spacing w:val="0"/>
          <w:kern w:val="2"/>
          <w:sz w:val="32"/>
          <w:szCs w:val="32"/>
          <w:shd w:val="clear" w:fill="FFFFFF"/>
          <w:lang w:val="en-US" w:eastAsia="zh-CN" w:bidi="ar-SA"/>
        </w:rPr>
      </w:pPr>
      <w:r>
        <w:rPr>
          <w:rFonts w:hint="eastAsia" w:ascii="黑体" w:hAnsi="黑体" w:eastAsia="黑体" w:cs="黑体"/>
          <w:b/>
          <w:bCs/>
          <w:i w:val="0"/>
          <w:caps w:val="0"/>
          <w:color w:val="333333"/>
          <w:spacing w:val="0"/>
          <w:kern w:val="2"/>
          <w:sz w:val="32"/>
          <w:szCs w:val="32"/>
          <w:shd w:val="clear" w:fill="FFFFFF"/>
          <w:lang w:val="en-US" w:eastAsia="zh-CN" w:bidi="ar-SA"/>
        </w:rPr>
        <w:t xml:space="preserve">一、工作举措与创新经验 </w:t>
      </w:r>
    </w:p>
    <w:p w14:paraId="55B4584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 w:hAnsi="仿宋" w:eastAsia="仿宋" w:cs="仿宋"/>
          <w:i w:val="0"/>
          <w:caps w:val="0"/>
          <w:color w:val="333333"/>
          <w:spacing w:val="0"/>
          <w:kern w:val="2"/>
          <w:sz w:val="32"/>
          <w:szCs w:val="32"/>
          <w:shd w:val="clear" w:fill="FFFFFF"/>
          <w:lang w:val="en-US" w:eastAsia="zh-CN" w:bidi="ar-SA"/>
        </w:rPr>
      </w:pPr>
      <w:r>
        <w:rPr>
          <w:rFonts w:hint="eastAsia" w:ascii="楷体" w:hAnsi="楷体" w:eastAsia="楷体" w:cs="楷体"/>
          <w:b/>
          <w:bCs/>
          <w:i w:val="0"/>
          <w:caps w:val="0"/>
          <w:color w:val="333333"/>
          <w:spacing w:val="0"/>
          <w:kern w:val="2"/>
          <w:sz w:val="32"/>
          <w:szCs w:val="32"/>
          <w:shd w:val="clear" w:fill="FFFFFF"/>
          <w:lang w:val="en-US" w:eastAsia="zh-CN" w:bidi="ar-SA"/>
        </w:rPr>
        <w:t>1、主要领导带头推进法治建设</w:t>
      </w:r>
      <w:r>
        <w:rPr>
          <w:rFonts w:hint="eastAsia" w:ascii="仿宋" w:hAnsi="仿宋" w:eastAsia="仿宋" w:cs="仿宋"/>
          <w:i w:val="0"/>
          <w:caps w:val="0"/>
          <w:color w:val="333333"/>
          <w:spacing w:val="0"/>
          <w:kern w:val="2"/>
          <w:sz w:val="32"/>
          <w:szCs w:val="32"/>
          <w:shd w:val="clear" w:fill="FFFFFF"/>
          <w:lang w:val="en-US" w:eastAsia="zh-CN" w:bidi="ar-SA"/>
        </w:rPr>
        <w:t xml:space="preserve"> </w:t>
      </w:r>
    </w:p>
    <w:p w14:paraId="43E7567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i w:val="0"/>
          <w:caps w:val="0"/>
          <w:color w:val="333333"/>
          <w:spacing w:val="0"/>
          <w:kern w:val="2"/>
          <w:sz w:val="32"/>
          <w:szCs w:val="32"/>
          <w:shd w:val="clear" w:fill="FFFFFF"/>
          <w:lang w:val="en-US" w:eastAsia="zh-CN" w:bidi="ar-SA"/>
        </w:rPr>
        <w:t>局党委书记全面落实第一责任人职责，带头深入学习贯彻习近平新时代中国特色社会主义思想和习近平法治思想、相关法律法规。将法治建设纳入党委年度重点任务，主持召开专题会议研究部署法治工作，推动解决执法难点问题。并结合应急管理工作实际提出落实举措，对行政处罚、政务公开等法治建设重要工作亲自部署、重大问题亲自过问、重点环节亲自协调、重要任务亲自督办，组织党委理论学习中心组专题学习习近平法治思想，强化领导干部法治思维和依法决策能力。自觉接受监督，带头推进法治建设工作任务全面落实。</w:t>
      </w:r>
    </w:p>
    <w:p w14:paraId="213607B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楷体" w:hAnsi="楷体" w:eastAsia="楷体" w:cs="楷体"/>
          <w:b/>
          <w:bCs/>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2、</w:t>
      </w:r>
      <w:r>
        <w:rPr>
          <w:rFonts w:hint="eastAsia" w:ascii="楷体" w:hAnsi="楷体" w:eastAsia="楷体" w:cs="楷体"/>
          <w:b/>
          <w:bCs/>
          <w:i w:val="0"/>
          <w:iCs w:val="0"/>
          <w:caps w:val="0"/>
          <w:color w:val="000000"/>
          <w:spacing w:val="0"/>
          <w:sz w:val="32"/>
          <w:szCs w:val="32"/>
          <w:shd w:val="clear" w:fill="FFFFFF"/>
        </w:rPr>
        <w:t xml:space="preserve">创新执法机制优化营商环境 </w:t>
      </w:r>
    </w:p>
    <w:p w14:paraId="332D2A66">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kern w:val="0"/>
          <w:sz w:val="32"/>
          <w:szCs w:val="32"/>
          <w:lang w:val="en-US" w:eastAsia="zh-CN" w:bidi="ar"/>
        </w:rPr>
        <w:t>提升审批服务效能，深化"放管服"改革，梳理行政权力事项，编制权力清单和责任清单并向社会公开。推行"一窗受理、集成服务"模式，优化审批流程，压缩审批时限，其中危险化学品经营许可证审批时限由法定30个工作日压缩至15个工作日，对全年受理各类审批事项办结率达100%，群众满意度99.8%。</w:t>
      </w:r>
    </w:p>
    <w:p w14:paraId="6DD91F7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推行“互联网+执法”模式，实现执法全过程记录和重大决定法制审核全覆盖，提升执法透明度和规范性。 落实公平竞争审查机制，对涉企政策文件进行合法性审查，确保依法行政，助力企业合规经营。 开展“法治体检”进企业活动，提供法律咨询和风险排查服务，全年服务企业</w:t>
      </w:r>
      <w:r>
        <w:rPr>
          <w:rFonts w:hint="eastAsia" w:ascii="仿宋" w:hAnsi="仿宋" w:eastAsia="仿宋" w:cs="仿宋"/>
          <w:i w:val="0"/>
          <w:iCs w:val="0"/>
          <w:caps w:val="0"/>
          <w:color w:val="000000"/>
          <w:spacing w:val="0"/>
          <w:sz w:val="32"/>
          <w:szCs w:val="32"/>
          <w:shd w:val="clear" w:fill="FFFFFF"/>
          <w:lang w:val="en-US" w:eastAsia="zh-CN"/>
        </w:rPr>
        <w:t>75</w:t>
      </w:r>
      <w:r>
        <w:rPr>
          <w:rFonts w:hint="eastAsia" w:ascii="仿宋" w:hAnsi="仿宋" w:eastAsia="仿宋" w:cs="仿宋"/>
          <w:i w:val="0"/>
          <w:iCs w:val="0"/>
          <w:caps w:val="0"/>
          <w:color w:val="000000"/>
          <w:spacing w:val="0"/>
          <w:sz w:val="32"/>
          <w:szCs w:val="32"/>
          <w:shd w:val="clear" w:fill="FFFFFF"/>
        </w:rPr>
        <w:t>家次，解决实际问题</w:t>
      </w:r>
      <w:r>
        <w:rPr>
          <w:rFonts w:hint="eastAsia" w:ascii="仿宋" w:hAnsi="仿宋" w:eastAsia="仿宋" w:cs="仿宋"/>
          <w:i w:val="0"/>
          <w:iCs w:val="0"/>
          <w:caps w:val="0"/>
          <w:color w:val="000000"/>
          <w:spacing w:val="0"/>
          <w:sz w:val="32"/>
          <w:szCs w:val="32"/>
          <w:shd w:val="clear" w:fill="FFFFFF"/>
          <w:lang w:val="en-US" w:eastAsia="zh-CN"/>
        </w:rPr>
        <w:t>86</w:t>
      </w:r>
      <w:r>
        <w:rPr>
          <w:rFonts w:hint="eastAsia" w:ascii="仿宋" w:hAnsi="仿宋" w:eastAsia="仿宋" w:cs="仿宋"/>
          <w:i w:val="0"/>
          <w:iCs w:val="0"/>
          <w:caps w:val="0"/>
          <w:color w:val="000000"/>
          <w:spacing w:val="0"/>
          <w:sz w:val="32"/>
          <w:szCs w:val="32"/>
          <w:shd w:val="clear" w:fill="FFFFFF"/>
        </w:rPr>
        <w:t xml:space="preserve">项。 </w:t>
      </w:r>
    </w:p>
    <w:p w14:paraId="4D4AE12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楷体" w:hAnsi="楷体" w:eastAsia="楷体" w:cs="楷体"/>
          <w:b/>
          <w:bCs/>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3、</w:t>
      </w:r>
      <w:r>
        <w:rPr>
          <w:rFonts w:hint="eastAsia" w:ascii="楷体" w:hAnsi="楷体" w:eastAsia="楷体" w:cs="楷体"/>
          <w:b/>
          <w:bCs/>
          <w:i w:val="0"/>
          <w:iCs w:val="0"/>
          <w:caps w:val="0"/>
          <w:color w:val="000000"/>
          <w:spacing w:val="0"/>
          <w:sz w:val="32"/>
          <w:szCs w:val="32"/>
          <w:shd w:val="clear" w:fill="FFFFFF"/>
        </w:rPr>
        <w:t>深化普法宣传创新形式</w:t>
      </w:r>
    </w:p>
    <w:p w14:paraId="08A4671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结合“安全生产月”“宪法宣传周”等节点，开展“五进”普法活动，通过案例宣讲、模拟演练等形式增强群众参与感。</w:t>
      </w:r>
    </w:p>
    <w:p w14:paraId="764740F8">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sz w:val="32"/>
          <w:szCs w:val="32"/>
        </w:rPr>
      </w:pPr>
      <w:r>
        <w:rPr>
          <w:rFonts w:hint="eastAsia" w:ascii="楷体" w:hAnsi="楷体" w:eastAsia="楷体" w:cs="楷体"/>
          <w:b/>
          <w:bCs/>
          <w:i w:val="0"/>
          <w:iCs w:val="0"/>
          <w:caps w:val="0"/>
          <w:color w:val="1F2329"/>
          <w:spacing w:val="0"/>
          <w:sz w:val="32"/>
          <w:szCs w:val="32"/>
          <w:shd w:val="clear" w:fill="FFFFFF"/>
          <w:lang w:val="en-US" w:eastAsia="zh-CN"/>
        </w:rPr>
        <w:t>4、</w:t>
      </w:r>
      <w:r>
        <w:rPr>
          <w:rFonts w:hint="eastAsia" w:ascii="楷体" w:hAnsi="楷体" w:eastAsia="楷体" w:cs="楷体"/>
          <w:b/>
          <w:bCs/>
          <w:kern w:val="0"/>
          <w:sz w:val="32"/>
          <w:szCs w:val="32"/>
          <w:lang w:val="en-US" w:eastAsia="zh-CN" w:bidi="ar"/>
        </w:rPr>
        <w:t>完善应急体系，提升依法处置能力</w:t>
      </w:r>
    </w:p>
    <w:p w14:paraId="2249131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1F2329"/>
          <w:spacing w:val="0"/>
          <w:sz w:val="32"/>
          <w:szCs w:val="32"/>
          <w:shd w:val="clear" w:fill="FFFFFF"/>
        </w:rPr>
      </w:pPr>
      <w:r>
        <w:rPr>
          <w:rFonts w:hint="eastAsia" w:ascii="仿宋" w:hAnsi="仿宋" w:eastAsia="仿宋" w:cs="仿宋"/>
          <w:b/>
          <w:bCs/>
          <w:i w:val="0"/>
          <w:iCs w:val="0"/>
          <w:caps w:val="0"/>
          <w:color w:val="1F2329"/>
          <w:spacing w:val="0"/>
          <w:sz w:val="32"/>
          <w:szCs w:val="32"/>
          <w:shd w:val="clear" w:fill="FFFFFF"/>
          <w:lang w:eastAsia="zh-CN"/>
        </w:rPr>
        <w:t>（</w:t>
      </w:r>
      <w:r>
        <w:rPr>
          <w:rFonts w:hint="eastAsia" w:ascii="仿宋" w:hAnsi="仿宋" w:eastAsia="仿宋" w:cs="仿宋"/>
          <w:b/>
          <w:bCs/>
          <w:i w:val="0"/>
          <w:iCs w:val="0"/>
          <w:caps w:val="0"/>
          <w:color w:val="1F2329"/>
          <w:spacing w:val="0"/>
          <w:sz w:val="32"/>
          <w:szCs w:val="32"/>
          <w:shd w:val="clear" w:fill="FFFFFF"/>
          <w:lang w:val="en-US" w:eastAsia="zh-CN"/>
        </w:rPr>
        <w:t>1</w:t>
      </w:r>
      <w:r>
        <w:rPr>
          <w:rFonts w:hint="eastAsia" w:ascii="仿宋" w:hAnsi="仿宋" w:eastAsia="仿宋" w:cs="仿宋"/>
          <w:b/>
          <w:bCs/>
          <w:i w:val="0"/>
          <w:iCs w:val="0"/>
          <w:caps w:val="0"/>
          <w:color w:val="1F2329"/>
          <w:spacing w:val="0"/>
          <w:sz w:val="32"/>
          <w:szCs w:val="32"/>
          <w:shd w:val="clear" w:fill="FFFFFF"/>
          <w:lang w:eastAsia="zh-CN"/>
        </w:rPr>
        <w:t>）</w:t>
      </w:r>
      <w:r>
        <w:rPr>
          <w:rFonts w:hint="eastAsia" w:ascii="仿宋" w:hAnsi="仿宋" w:eastAsia="仿宋" w:cs="仿宋"/>
          <w:b/>
          <w:bCs/>
          <w:i w:val="0"/>
          <w:iCs w:val="0"/>
          <w:caps w:val="0"/>
          <w:color w:val="1F2329"/>
          <w:spacing w:val="0"/>
          <w:sz w:val="32"/>
          <w:szCs w:val="32"/>
          <w:shd w:val="clear" w:fill="FFFFFF"/>
        </w:rPr>
        <w:t>健全预案体系。</w:t>
      </w:r>
      <w:r>
        <w:rPr>
          <w:rFonts w:hint="eastAsia" w:ascii="仿宋" w:hAnsi="仿宋" w:eastAsia="仿宋" w:cs="仿宋"/>
          <w:i w:val="0"/>
          <w:iCs w:val="0"/>
          <w:caps w:val="0"/>
          <w:color w:val="1F2329"/>
          <w:spacing w:val="0"/>
          <w:sz w:val="32"/>
          <w:szCs w:val="32"/>
          <w:shd w:val="clear" w:fill="FFFFFF"/>
        </w:rPr>
        <w:t>修订完善县级</w:t>
      </w:r>
      <w:r>
        <w:rPr>
          <w:rFonts w:hint="eastAsia" w:ascii="仿宋" w:hAnsi="仿宋" w:eastAsia="仿宋" w:cs="仿宋"/>
          <w:i w:val="0"/>
          <w:iCs w:val="0"/>
          <w:caps w:val="0"/>
          <w:color w:val="1F2329"/>
          <w:spacing w:val="0"/>
          <w:sz w:val="32"/>
          <w:szCs w:val="32"/>
          <w:shd w:val="clear" w:fill="FFFFFF"/>
          <w:lang w:eastAsia="zh-CN"/>
        </w:rPr>
        <w:t>专项</w:t>
      </w:r>
      <w:r>
        <w:rPr>
          <w:rFonts w:hint="eastAsia" w:ascii="仿宋" w:hAnsi="仿宋" w:eastAsia="仿宋" w:cs="仿宋"/>
          <w:i w:val="0"/>
          <w:iCs w:val="0"/>
          <w:caps w:val="0"/>
          <w:color w:val="1F2329"/>
          <w:spacing w:val="0"/>
          <w:sz w:val="32"/>
          <w:szCs w:val="32"/>
          <w:shd w:val="clear" w:fill="FFFFFF"/>
        </w:rPr>
        <w:t>应急预案32个，指导乡镇、企业修订应急预案</w:t>
      </w:r>
      <w:r>
        <w:rPr>
          <w:rFonts w:hint="eastAsia" w:ascii="仿宋" w:hAnsi="仿宋" w:eastAsia="仿宋" w:cs="仿宋"/>
          <w:i w:val="0"/>
          <w:iCs w:val="0"/>
          <w:caps w:val="0"/>
          <w:color w:val="1F2329"/>
          <w:spacing w:val="0"/>
          <w:sz w:val="32"/>
          <w:szCs w:val="32"/>
          <w:shd w:val="clear" w:fill="FFFFFF"/>
          <w:lang w:val="en-US" w:eastAsia="zh-CN"/>
        </w:rPr>
        <w:t>70</w:t>
      </w:r>
      <w:r>
        <w:rPr>
          <w:rFonts w:hint="eastAsia" w:ascii="仿宋" w:hAnsi="仿宋" w:eastAsia="仿宋" w:cs="仿宋"/>
          <w:i w:val="0"/>
          <w:iCs w:val="0"/>
          <w:caps w:val="0"/>
          <w:color w:val="1F2329"/>
          <w:spacing w:val="0"/>
          <w:sz w:val="32"/>
          <w:szCs w:val="32"/>
          <w:shd w:val="clear" w:fill="FFFFFF"/>
        </w:rPr>
        <w:t>个，形成"县级统筹、分级响应、全域覆盖"的预案体系。组织开展县级综合应急演练</w:t>
      </w:r>
      <w:r>
        <w:rPr>
          <w:rFonts w:hint="eastAsia" w:ascii="仿宋" w:hAnsi="仿宋" w:eastAsia="仿宋" w:cs="仿宋"/>
          <w:i w:val="0"/>
          <w:iCs w:val="0"/>
          <w:caps w:val="0"/>
          <w:color w:val="1F2329"/>
          <w:spacing w:val="0"/>
          <w:sz w:val="32"/>
          <w:szCs w:val="32"/>
          <w:shd w:val="clear" w:fill="FFFFFF"/>
          <w:lang w:val="en-US" w:eastAsia="zh-CN"/>
        </w:rPr>
        <w:t>3</w:t>
      </w:r>
      <w:r>
        <w:rPr>
          <w:rFonts w:hint="eastAsia" w:ascii="仿宋" w:hAnsi="仿宋" w:eastAsia="仿宋" w:cs="仿宋"/>
          <w:i w:val="0"/>
          <w:iCs w:val="0"/>
          <w:caps w:val="0"/>
          <w:color w:val="1F2329"/>
          <w:spacing w:val="0"/>
          <w:sz w:val="32"/>
          <w:szCs w:val="32"/>
          <w:shd w:val="clear" w:fill="FFFFFF"/>
        </w:rPr>
        <w:t>次，指导乡镇、企业开展专项应急演练</w:t>
      </w:r>
      <w:r>
        <w:rPr>
          <w:rFonts w:hint="eastAsia" w:ascii="仿宋" w:hAnsi="仿宋" w:eastAsia="仿宋" w:cs="仿宋"/>
          <w:i w:val="0"/>
          <w:iCs w:val="0"/>
          <w:caps w:val="0"/>
          <w:color w:val="1F2329"/>
          <w:spacing w:val="0"/>
          <w:sz w:val="32"/>
          <w:szCs w:val="32"/>
          <w:shd w:val="clear" w:fill="FFFFFF"/>
          <w:lang w:val="en-US" w:eastAsia="zh-CN"/>
        </w:rPr>
        <w:t>171</w:t>
      </w:r>
      <w:r>
        <w:rPr>
          <w:rFonts w:hint="eastAsia" w:ascii="仿宋" w:hAnsi="仿宋" w:eastAsia="仿宋" w:cs="仿宋"/>
          <w:i w:val="0"/>
          <w:iCs w:val="0"/>
          <w:caps w:val="0"/>
          <w:color w:val="1F2329"/>
          <w:spacing w:val="0"/>
          <w:sz w:val="32"/>
          <w:szCs w:val="32"/>
          <w:shd w:val="clear" w:fill="FFFFFF"/>
        </w:rPr>
        <w:t>次，参与人员</w:t>
      </w:r>
      <w:r>
        <w:rPr>
          <w:rFonts w:hint="eastAsia" w:ascii="仿宋" w:hAnsi="仿宋" w:eastAsia="仿宋" w:cs="仿宋"/>
          <w:i w:val="0"/>
          <w:iCs w:val="0"/>
          <w:caps w:val="0"/>
          <w:color w:val="1F2329"/>
          <w:spacing w:val="0"/>
          <w:sz w:val="32"/>
          <w:szCs w:val="32"/>
          <w:shd w:val="clear" w:fill="FFFFFF"/>
          <w:lang w:val="en-US" w:eastAsia="zh-CN"/>
        </w:rPr>
        <w:t>4320余</w:t>
      </w:r>
      <w:r>
        <w:rPr>
          <w:rFonts w:hint="eastAsia" w:ascii="仿宋" w:hAnsi="仿宋" w:eastAsia="仿宋" w:cs="仿宋"/>
          <w:i w:val="0"/>
          <w:iCs w:val="0"/>
          <w:caps w:val="0"/>
          <w:color w:val="1F2329"/>
          <w:spacing w:val="0"/>
          <w:sz w:val="32"/>
          <w:szCs w:val="32"/>
          <w:shd w:val="clear" w:fill="FFFFFF"/>
        </w:rPr>
        <w:t>人次，提升应急预案的实用性和可操作性。​</w:t>
      </w:r>
    </w:p>
    <w:p w14:paraId="7E7F919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1F2329"/>
          <w:spacing w:val="0"/>
          <w:sz w:val="32"/>
          <w:szCs w:val="32"/>
          <w:shd w:val="clear" w:fill="FFFFFF"/>
        </w:rPr>
      </w:pPr>
      <w:r>
        <w:rPr>
          <w:rFonts w:hint="eastAsia" w:ascii="仿宋" w:hAnsi="仿宋" w:eastAsia="仿宋" w:cs="仿宋"/>
          <w:b/>
          <w:bCs/>
          <w:i w:val="0"/>
          <w:iCs w:val="0"/>
          <w:caps w:val="0"/>
          <w:color w:val="1F2329"/>
          <w:spacing w:val="0"/>
          <w:sz w:val="32"/>
          <w:szCs w:val="32"/>
          <w:shd w:val="clear" w:fill="FFFFFF"/>
          <w:lang w:val="en-US" w:eastAsia="zh-CN"/>
        </w:rPr>
        <w:t>（2）</w:t>
      </w:r>
      <w:r>
        <w:rPr>
          <w:rFonts w:hint="eastAsia" w:ascii="仿宋" w:hAnsi="仿宋" w:eastAsia="仿宋" w:cs="仿宋"/>
          <w:b/>
          <w:bCs/>
          <w:i w:val="0"/>
          <w:iCs w:val="0"/>
          <w:caps w:val="0"/>
          <w:color w:val="1F2329"/>
          <w:spacing w:val="0"/>
          <w:sz w:val="32"/>
          <w:szCs w:val="32"/>
          <w:shd w:val="clear" w:fill="FFFFFF"/>
        </w:rPr>
        <w:t>强化应急保障。</w:t>
      </w:r>
      <w:r>
        <w:rPr>
          <w:rFonts w:hint="eastAsia" w:ascii="仿宋" w:hAnsi="仿宋" w:eastAsia="仿宋" w:cs="仿宋"/>
          <w:i w:val="0"/>
          <w:iCs w:val="0"/>
          <w:caps w:val="0"/>
          <w:color w:val="1F2329"/>
          <w:spacing w:val="0"/>
          <w:sz w:val="32"/>
          <w:szCs w:val="32"/>
          <w:shd w:val="clear" w:fill="FFFFFF"/>
        </w:rPr>
        <w:t>组建县级应急抢险队伍</w:t>
      </w:r>
      <w:r>
        <w:rPr>
          <w:rFonts w:hint="eastAsia" w:ascii="仿宋" w:hAnsi="仿宋" w:eastAsia="仿宋" w:cs="仿宋"/>
          <w:i w:val="0"/>
          <w:iCs w:val="0"/>
          <w:caps w:val="0"/>
          <w:color w:val="1F2329"/>
          <w:spacing w:val="0"/>
          <w:sz w:val="32"/>
          <w:szCs w:val="32"/>
          <w:shd w:val="clear" w:fill="FFFFFF"/>
          <w:lang w:val="en-US" w:eastAsia="zh-CN"/>
        </w:rPr>
        <w:t>2</w:t>
      </w:r>
      <w:r>
        <w:rPr>
          <w:rFonts w:hint="eastAsia" w:ascii="仿宋" w:hAnsi="仿宋" w:eastAsia="仿宋" w:cs="仿宋"/>
          <w:i w:val="0"/>
          <w:iCs w:val="0"/>
          <w:caps w:val="0"/>
          <w:color w:val="1F2329"/>
          <w:spacing w:val="0"/>
          <w:sz w:val="32"/>
          <w:szCs w:val="32"/>
          <w:shd w:val="clear" w:fill="FFFFFF"/>
        </w:rPr>
        <w:t>支，共计</w:t>
      </w:r>
      <w:r>
        <w:rPr>
          <w:rFonts w:hint="eastAsia" w:ascii="仿宋" w:hAnsi="仿宋" w:eastAsia="仿宋" w:cs="仿宋"/>
          <w:i w:val="0"/>
          <w:iCs w:val="0"/>
          <w:caps w:val="0"/>
          <w:color w:val="1F2329"/>
          <w:spacing w:val="0"/>
          <w:sz w:val="32"/>
          <w:szCs w:val="32"/>
          <w:shd w:val="clear" w:fill="FFFFFF"/>
          <w:lang w:val="en-US" w:eastAsia="zh-CN"/>
        </w:rPr>
        <w:t>270</w:t>
      </w:r>
      <w:r>
        <w:rPr>
          <w:rFonts w:hint="eastAsia" w:ascii="仿宋" w:hAnsi="仿宋" w:eastAsia="仿宋" w:cs="仿宋"/>
          <w:i w:val="0"/>
          <w:iCs w:val="0"/>
          <w:caps w:val="0"/>
          <w:color w:val="1F2329"/>
          <w:spacing w:val="0"/>
          <w:sz w:val="32"/>
          <w:szCs w:val="32"/>
          <w:shd w:val="clear" w:fill="FFFFFF"/>
        </w:rPr>
        <w:t>人。建立应急物资储备库</w:t>
      </w:r>
      <w:r>
        <w:rPr>
          <w:rFonts w:hint="eastAsia" w:ascii="仿宋" w:hAnsi="仿宋" w:eastAsia="仿宋" w:cs="仿宋"/>
          <w:i w:val="0"/>
          <w:iCs w:val="0"/>
          <w:caps w:val="0"/>
          <w:color w:val="1F2329"/>
          <w:spacing w:val="0"/>
          <w:sz w:val="32"/>
          <w:szCs w:val="32"/>
          <w:shd w:val="clear" w:fill="FFFFFF"/>
          <w:lang w:val="en-US" w:eastAsia="zh-CN"/>
        </w:rPr>
        <w:t>1</w:t>
      </w:r>
      <w:r>
        <w:rPr>
          <w:rFonts w:hint="eastAsia" w:ascii="仿宋" w:hAnsi="仿宋" w:eastAsia="仿宋" w:cs="仿宋"/>
          <w:i w:val="0"/>
          <w:iCs w:val="0"/>
          <w:caps w:val="0"/>
          <w:color w:val="1F2329"/>
          <w:spacing w:val="0"/>
          <w:sz w:val="32"/>
          <w:szCs w:val="32"/>
          <w:shd w:val="clear" w:fill="FFFFFF"/>
        </w:rPr>
        <w:t>个，储备防汛、防火、抗震等应急物资</w:t>
      </w:r>
      <w:r>
        <w:rPr>
          <w:rFonts w:hint="eastAsia" w:ascii="仿宋" w:hAnsi="仿宋" w:eastAsia="仿宋" w:cs="仿宋"/>
          <w:i w:val="0"/>
          <w:iCs w:val="0"/>
          <w:caps w:val="0"/>
          <w:color w:val="1F2329"/>
          <w:spacing w:val="0"/>
          <w:sz w:val="32"/>
          <w:szCs w:val="32"/>
          <w:shd w:val="clear" w:fill="FFFFFF"/>
          <w:lang w:val="en-US" w:eastAsia="zh-CN"/>
        </w:rPr>
        <w:t>5100余</w:t>
      </w:r>
      <w:r>
        <w:rPr>
          <w:rFonts w:hint="eastAsia" w:ascii="仿宋" w:hAnsi="仿宋" w:eastAsia="仿宋" w:cs="仿宋"/>
          <w:i w:val="0"/>
          <w:iCs w:val="0"/>
          <w:caps w:val="0"/>
          <w:color w:val="1F2329"/>
          <w:spacing w:val="0"/>
          <w:sz w:val="32"/>
          <w:szCs w:val="32"/>
          <w:shd w:val="clear" w:fill="FFFFFF"/>
        </w:rPr>
        <w:t>件，完善物资管理制度，确保应急处置时能够快速调配。​</w:t>
      </w:r>
    </w:p>
    <w:p w14:paraId="6540B35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b/>
          <w:bCs/>
          <w:i w:val="0"/>
          <w:iCs w:val="0"/>
          <w:caps w:val="0"/>
          <w:color w:val="1F2329"/>
          <w:spacing w:val="0"/>
          <w:sz w:val="32"/>
          <w:szCs w:val="32"/>
          <w:shd w:val="clear" w:fill="FFFFFF"/>
          <w:lang w:eastAsia="zh-CN"/>
        </w:rPr>
        <w:t>（</w:t>
      </w:r>
      <w:r>
        <w:rPr>
          <w:rFonts w:hint="eastAsia" w:ascii="仿宋" w:hAnsi="仿宋" w:eastAsia="仿宋" w:cs="仿宋"/>
          <w:b/>
          <w:bCs/>
          <w:i w:val="0"/>
          <w:iCs w:val="0"/>
          <w:caps w:val="0"/>
          <w:color w:val="1F2329"/>
          <w:spacing w:val="0"/>
          <w:sz w:val="32"/>
          <w:szCs w:val="32"/>
          <w:shd w:val="clear" w:fill="FFFFFF"/>
          <w:lang w:val="en-US" w:eastAsia="zh-CN"/>
        </w:rPr>
        <w:t>3</w:t>
      </w:r>
      <w:r>
        <w:rPr>
          <w:rFonts w:hint="eastAsia" w:ascii="仿宋" w:hAnsi="仿宋" w:eastAsia="仿宋" w:cs="仿宋"/>
          <w:b/>
          <w:bCs/>
          <w:i w:val="0"/>
          <w:iCs w:val="0"/>
          <w:caps w:val="0"/>
          <w:color w:val="1F2329"/>
          <w:spacing w:val="0"/>
          <w:sz w:val="32"/>
          <w:szCs w:val="32"/>
          <w:shd w:val="clear" w:fill="FFFFFF"/>
          <w:lang w:eastAsia="zh-CN"/>
        </w:rPr>
        <w:t>）</w:t>
      </w:r>
      <w:r>
        <w:rPr>
          <w:rFonts w:hint="eastAsia" w:ascii="仿宋" w:hAnsi="仿宋" w:eastAsia="仿宋" w:cs="仿宋"/>
          <w:b/>
          <w:bCs/>
          <w:i w:val="0"/>
          <w:iCs w:val="0"/>
          <w:caps w:val="0"/>
          <w:color w:val="1F2329"/>
          <w:spacing w:val="0"/>
          <w:sz w:val="32"/>
          <w:szCs w:val="32"/>
          <w:shd w:val="clear" w:fill="FFFFFF"/>
        </w:rPr>
        <w:t>规范处置流程。</w:t>
      </w:r>
      <w:r>
        <w:rPr>
          <w:rFonts w:hint="eastAsia" w:ascii="仿宋" w:hAnsi="仿宋" w:eastAsia="仿宋" w:cs="仿宋"/>
          <w:i w:val="0"/>
          <w:iCs w:val="0"/>
          <w:caps w:val="0"/>
          <w:color w:val="1F2329"/>
          <w:spacing w:val="0"/>
          <w:sz w:val="32"/>
          <w:szCs w:val="32"/>
          <w:shd w:val="clear" w:fill="FFFFFF"/>
        </w:rPr>
        <w:t>制定《突发事件应急处置工作规程》，明确信息报送、现场指挥、救援处置等环节的法律要求和操作规范。全年妥善处置突发事件2起，无因处置不当引发的次生灾害和矛盾纠纷，突发事件信息报送及时率、准确率均达100%。</w:t>
      </w:r>
    </w:p>
    <w:p w14:paraId="6C84C6D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120"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黑体" w:hAnsi="黑体" w:eastAsia="黑体" w:cs="黑体"/>
          <w:b/>
          <w:bCs/>
          <w:i w:val="0"/>
          <w:iCs w:val="0"/>
          <w:caps w:val="0"/>
          <w:color w:val="000000"/>
          <w:spacing w:val="0"/>
          <w:sz w:val="32"/>
          <w:szCs w:val="32"/>
          <w:shd w:val="clear" w:fill="FFFFFF"/>
          <w:lang w:eastAsia="zh-CN"/>
        </w:rPr>
        <w:t>二、</w:t>
      </w:r>
      <w:r>
        <w:rPr>
          <w:rFonts w:hint="eastAsia" w:ascii="黑体" w:hAnsi="黑体" w:eastAsia="黑体" w:cs="黑体"/>
          <w:b/>
          <w:bCs/>
          <w:i w:val="0"/>
          <w:iCs w:val="0"/>
          <w:caps w:val="0"/>
          <w:color w:val="000000"/>
          <w:spacing w:val="0"/>
          <w:sz w:val="32"/>
          <w:szCs w:val="32"/>
          <w:shd w:val="clear" w:fill="FFFFFF"/>
        </w:rPr>
        <w:t>亮点工作与具体成效</w:t>
      </w:r>
      <w:r>
        <w:rPr>
          <w:rFonts w:hint="eastAsia" w:ascii="仿宋" w:hAnsi="仿宋" w:eastAsia="仿宋" w:cs="仿宋"/>
          <w:i w:val="0"/>
          <w:iCs w:val="0"/>
          <w:caps w:val="0"/>
          <w:color w:val="000000"/>
          <w:spacing w:val="0"/>
          <w:sz w:val="32"/>
          <w:szCs w:val="32"/>
          <w:shd w:val="clear" w:fill="FFFFFF"/>
        </w:rPr>
        <w:t xml:space="preserve"> </w:t>
      </w:r>
    </w:p>
    <w:p w14:paraId="430611E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1、</w:t>
      </w:r>
      <w:r>
        <w:rPr>
          <w:rFonts w:hint="eastAsia" w:ascii="楷体" w:hAnsi="楷体" w:eastAsia="楷体" w:cs="楷体"/>
          <w:b/>
          <w:bCs/>
          <w:i w:val="0"/>
          <w:iCs w:val="0"/>
          <w:caps w:val="0"/>
          <w:color w:val="000000"/>
          <w:spacing w:val="0"/>
          <w:sz w:val="32"/>
          <w:szCs w:val="32"/>
          <w:shd w:val="clear" w:fill="FFFFFF"/>
        </w:rPr>
        <w:t>安全生产治本攻坚成效显著</w:t>
      </w:r>
      <w:r>
        <w:rPr>
          <w:rFonts w:hint="eastAsia" w:ascii="仿宋" w:hAnsi="仿宋" w:eastAsia="仿宋" w:cs="仿宋"/>
          <w:i w:val="0"/>
          <w:iCs w:val="0"/>
          <w:caps w:val="0"/>
          <w:color w:val="000000"/>
          <w:spacing w:val="0"/>
          <w:sz w:val="32"/>
          <w:szCs w:val="32"/>
          <w:shd w:val="clear" w:fill="FFFFFF"/>
        </w:rPr>
        <w:t xml:space="preserve"> </w:t>
      </w:r>
    </w:p>
    <w:p w14:paraId="2565D0E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以三年行动为抓手，深化隐患排查治理，全年检查企业</w:t>
      </w:r>
      <w:r>
        <w:rPr>
          <w:rFonts w:hint="eastAsia" w:ascii="仿宋" w:hAnsi="仿宋" w:eastAsia="仿宋" w:cs="仿宋"/>
          <w:i w:val="0"/>
          <w:iCs w:val="0"/>
          <w:caps w:val="0"/>
          <w:color w:val="000000"/>
          <w:spacing w:val="0"/>
          <w:sz w:val="32"/>
          <w:szCs w:val="32"/>
          <w:shd w:val="clear" w:fill="FFFFFF"/>
          <w:lang w:val="en-US" w:eastAsia="zh-CN"/>
        </w:rPr>
        <w:t>1926</w:t>
      </w:r>
      <w:r>
        <w:rPr>
          <w:rFonts w:hint="eastAsia" w:ascii="仿宋" w:hAnsi="仿宋" w:eastAsia="仿宋" w:cs="仿宋"/>
          <w:i w:val="0"/>
          <w:iCs w:val="0"/>
          <w:caps w:val="0"/>
          <w:color w:val="000000"/>
          <w:spacing w:val="0"/>
          <w:sz w:val="32"/>
          <w:szCs w:val="32"/>
          <w:shd w:val="clear" w:fill="FFFFFF"/>
        </w:rPr>
        <w:t>家次，整改隐患</w:t>
      </w:r>
      <w:r>
        <w:rPr>
          <w:rFonts w:hint="eastAsia" w:ascii="仿宋" w:hAnsi="仿宋" w:eastAsia="仿宋" w:cs="仿宋"/>
          <w:i w:val="0"/>
          <w:iCs w:val="0"/>
          <w:caps w:val="0"/>
          <w:color w:val="000000"/>
          <w:spacing w:val="0"/>
          <w:sz w:val="32"/>
          <w:szCs w:val="32"/>
          <w:shd w:val="clear" w:fill="FFFFFF"/>
          <w:lang w:val="en-US" w:eastAsia="zh-CN"/>
        </w:rPr>
        <w:t>143</w:t>
      </w:r>
      <w:r>
        <w:rPr>
          <w:rFonts w:hint="eastAsia" w:ascii="仿宋" w:hAnsi="仿宋" w:eastAsia="仿宋" w:cs="仿宋"/>
          <w:i w:val="0"/>
          <w:iCs w:val="0"/>
          <w:caps w:val="0"/>
          <w:color w:val="000000"/>
          <w:spacing w:val="0"/>
          <w:sz w:val="32"/>
          <w:szCs w:val="32"/>
          <w:shd w:val="clear" w:fill="FFFFFF"/>
        </w:rPr>
        <w:t>处，行政处罚</w:t>
      </w:r>
      <w:r>
        <w:rPr>
          <w:rFonts w:hint="eastAsia" w:ascii="仿宋" w:hAnsi="仿宋" w:eastAsia="仿宋" w:cs="仿宋"/>
          <w:i w:val="0"/>
          <w:iCs w:val="0"/>
          <w:caps w:val="0"/>
          <w:color w:val="000000"/>
          <w:spacing w:val="0"/>
          <w:sz w:val="32"/>
          <w:szCs w:val="32"/>
          <w:shd w:val="clear" w:fill="FFFFFF"/>
          <w:lang w:val="en-US" w:eastAsia="zh-CN"/>
        </w:rPr>
        <w:t>12</w:t>
      </w:r>
      <w:r>
        <w:rPr>
          <w:rFonts w:hint="eastAsia" w:ascii="仿宋" w:hAnsi="仿宋" w:eastAsia="仿宋" w:cs="仿宋"/>
          <w:i w:val="0"/>
          <w:iCs w:val="0"/>
          <w:caps w:val="0"/>
          <w:color w:val="000000"/>
          <w:spacing w:val="0"/>
          <w:sz w:val="32"/>
          <w:szCs w:val="32"/>
          <w:shd w:val="clear" w:fill="FFFFFF"/>
        </w:rPr>
        <w:t>起，罚款金额</w:t>
      </w:r>
      <w:r>
        <w:rPr>
          <w:rFonts w:hint="eastAsia" w:ascii="仿宋" w:hAnsi="仿宋" w:eastAsia="仿宋" w:cs="仿宋"/>
          <w:i w:val="0"/>
          <w:iCs w:val="0"/>
          <w:caps w:val="0"/>
          <w:color w:val="000000"/>
          <w:spacing w:val="0"/>
          <w:sz w:val="32"/>
          <w:szCs w:val="32"/>
          <w:shd w:val="clear" w:fill="FFFFFF"/>
          <w:lang w:val="en-US" w:eastAsia="zh-CN"/>
        </w:rPr>
        <w:t>38.1</w:t>
      </w:r>
      <w:r>
        <w:rPr>
          <w:rFonts w:hint="eastAsia" w:ascii="仿宋" w:hAnsi="仿宋" w:eastAsia="仿宋" w:cs="仿宋"/>
          <w:i w:val="0"/>
          <w:iCs w:val="0"/>
          <w:caps w:val="0"/>
          <w:color w:val="000000"/>
          <w:spacing w:val="0"/>
          <w:sz w:val="32"/>
          <w:szCs w:val="32"/>
          <w:shd w:val="clear" w:fill="FFFFFF"/>
        </w:rPr>
        <w:t>万元，停产整顿企业</w:t>
      </w:r>
      <w:r>
        <w:rPr>
          <w:rFonts w:hint="eastAsia" w:ascii="仿宋" w:hAnsi="仿宋" w:eastAsia="仿宋" w:cs="仿宋"/>
          <w:i w:val="0"/>
          <w:iCs w:val="0"/>
          <w:caps w:val="0"/>
          <w:color w:val="000000"/>
          <w:spacing w:val="0"/>
          <w:sz w:val="32"/>
          <w:szCs w:val="32"/>
          <w:shd w:val="clear" w:fill="FFFFFF"/>
          <w:lang w:val="en-US" w:eastAsia="zh-CN"/>
        </w:rPr>
        <w:t>0</w:t>
      </w:r>
      <w:r>
        <w:rPr>
          <w:rFonts w:hint="eastAsia" w:ascii="仿宋" w:hAnsi="仿宋" w:eastAsia="仿宋" w:cs="仿宋"/>
          <w:i w:val="0"/>
          <w:iCs w:val="0"/>
          <w:caps w:val="0"/>
          <w:color w:val="000000"/>
          <w:spacing w:val="0"/>
          <w:sz w:val="32"/>
          <w:szCs w:val="32"/>
          <w:shd w:val="clear" w:fill="FFFFFF"/>
        </w:rPr>
        <w:t xml:space="preserve">家。 </w:t>
      </w:r>
    </w:p>
    <w:p w14:paraId="756AD84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2、</w:t>
      </w:r>
      <w:r>
        <w:rPr>
          <w:rFonts w:hint="eastAsia" w:ascii="楷体" w:hAnsi="楷体" w:eastAsia="楷体" w:cs="楷体"/>
          <w:b/>
          <w:bCs/>
          <w:i w:val="0"/>
          <w:iCs w:val="0"/>
          <w:caps w:val="0"/>
          <w:color w:val="000000"/>
          <w:spacing w:val="0"/>
          <w:sz w:val="32"/>
          <w:szCs w:val="32"/>
          <w:shd w:val="clear" w:fill="FFFFFF"/>
        </w:rPr>
        <w:t>应急管理执法规范化提升</w:t>
      </w:r>
      <w:r>
        <w:rPr>
          <w:rFonts w:hint="eastAsia" w:ascii="仿宋" w:hAnsi="仿宋" w:eastAsia="仿宋" w:cs="仿宋"/>
          <w:i w:val="0"/>
          <w:iCs w:val="0"/>
          <w:caps w:val="0"/>
          <w:color w:val="000000"/>
          <w:spacing w:val="0"/>
          <w:sz w:val="32"/>
          <w:szCs w:val="32"/>
          <w:shd w:val="clear" w:fill="FFFFFF"/>
        </w:rPr>
        <w:t xml:space="preserve"> </w:t>
      </w:r>
    </w:p>
    <w:p w14:paraId="01E2D8D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严格落实行政执法“三项制度”，无行政复议或行政诉讼案件。运用“互联网+执法”系统实现数据实时录入，执法效率提升</w:t>
      </w:r>
      <w:r>
        <w:rPr>
          <w:rFonts w:hint="eastAsia" w:ascii="仿宋" w:hAnsi="仿宋" w:eastAsia="仿宋" w:cs="仿宋"/>
          <w:i w:val="0"/>
          <w:iCs w:val="0"/>
          <w:caps w:val="0"/>
          <w:color w:val="000000"/>
          <w:spacing w:val="0"/>
          <w:sz w:val="32"/>
          <w:szCs w:val="32"/>
          <w:shd w:val="clear" w:fill="FFFFFF"/>
          <w:lang w:val="en-US" w:eastAsia="zh-CN"/>
        </w:rPr>
        <w:t>2</w:t>
      </w:r>
      <w:r>
        <w:rPr>
          <w:rFonts w:hint="eastAsia" w:ascii="仿宋" w:hAnsi="仿宋" w:eastAsia="仿宋" w:cs="仿宋"/>
          <w:i w:val="0"/>
          <w:iCs w:val="0"/>
          <w:caps w:val="0"/>
          <w:color w:val="000000"/>
          <w:spacing w:val="0"/>
          <w:sz w:val="32"/>
          <w:szCs w:val="32"/>
          <w:shd w:val="clear" w:fill="FFFFFF"/>
        </w:rPr>
        <w:t xml:space="preserve">0%。 </w:t>
      </w:r>
    </w:p>
    <w:p w14:paraId="31892F16">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3、</w:t>
      </w:r>
      <w:r>
        <w:rPr>
          <w:rFonts w:hint="eastAsia" w:ascii="楷体" w:hAnsi="楷体" w:eastAsia="楷体" w:cs="楷体"/>
          <w:b/>
          <w:bCs/>
          <w:i w:val="0"/>
          <w:iCs w:val="0"/>
          <w:caps w:val="0"/>
          <w:color w:val="000000"/>
          <w:spacing w:val="0"/>
          <w:sz w:val="32"/>
          <w:szCs w:val="32"/>
          <w:shd w:val="clear" w:fill="FFFFFF"/>
        </w:rPr>
        <w:t>防灾减灾机制完善</w:t>
      </w:r>
      <w:r>
        <w:rPr>
          <w:rFonts w:hint="eastAsia" w:ascii="仿宋" w:hAnsi="仿宋" w:eastAsia="仿宋" w:cs="仿宋"/>
          <w:i w:val="0"/>
          <w:iCs w:val="0"/>
          <w:caps w:val="0"/>
          <w:color w:val="000000"/>
          <w:spacing w:val="0"/>
          <w:sz w:val="32"/>
          <w:szCs w:val="32"/>
          <w:shd w:val="clear" w:fill="FFFFFF"/>
        </w:rPr>
        <w:t xml:space="preserve"> </w:t>
      </w:r>
    </w:p>
    <w:p w14:paraId="5904875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修订防汛抗旱、森林防灭火等应急预案，落实行政责任人</w:t>
      </w:r>
      <w:r>
        <w:rPr>
          <w:rFonts w:hint="eastAsia" w:ascii="仿宋" w:hAnsi="仿宋" w:eastAsia="仿宋" w:cs="仿宋"/>
          <w:i w:val="0"/>
          <w:iCs w:val="0"/>
          <w:caps w:val="0"/>
          <w:color w:val="000000"/>
          <w:spacing w:val="0"/>
          <w:sz w:val="32"/>
          <w:szCs w:val="32"/>
          <w:shd w:val="clear" w:fill="FFFFFF"/>
          <w:lang w:val="en-US" w:eastAsia="zh-CN"/>
        </w:rPr>
        <w:t>1516</w:t>
      </w:r>
      <w:r>
        <w:rPr>
          <w:rFonts w:hint="eastAsia" w:ascii="仿宋" w:hAnsi="仿宋" w:eastAsia="仿宋" w:cs="仿宋"/>
          <w:i w:val="0"/>
          <w:iCs w:val="0"/>
          <w:caps w:val="0"/>
          <w:color w:val="000000"/>
          <w:spacing w:val="0"/>
          <w:sz w:val="32"/>
          <w:szCs w:val="32"/>
          <w:shd w:val="clear" w:fill="FFFFFF"/>
        </w:rPr>
        <w:t>名，开展应急演练</w:t>
      </w:r>
      <w:r>
        <w:rPr>
          <w:rFonts w:hint="eastAsia" w:ascii="仿宋" w:hAnsi="仿宋" w:eastAsia="仿宋" w:cs="仿宋"/>
          <w:i w:val="0"/>
          <w:iCs w:val="0"/>
          <w:caps w:val="0"/>
          <w:color w:val="000000"/>
          <w:spacing w:val="0"/>
          <w:sz w:val="32"/>
          <w:szCs w:val="32"/>
          <w:shd w:val="clear" w:fill="FFFFFF"/>
          <w:lang w:val="en-US" w:eastAsia="zh-CN"/>
        </w:rPr>
        <w:t>143余</w:t>
      </w:r>
      <w:r>
        <w:rPr>
          <w:rFonts w:hint="eastAsia" w:ascii="仿宋" w:hAnsi="仿宋" w:eastAsia="仿宋" w:cs="仿宋"/>
          <w:i w:val="0"/>
          <w:iCs w:val="0"/>
          <w:caps w:val="0"/>
          <w:color w:val="000000"/>
          <w:spacing w:val="0"/>
          <w:sz w:val="32"/>
          <w:szCs w:val="32"/>
          <w:shd w:val="clear" w:fill="FFFFFF"/>
        </w:rPr>
        <w:t>次，发放防灾宣传资料</w:t>
      </w:r>
      <w:r>
        <w:rPr>
          <w:rFonts w:hint="eastAsia" w:ascii="仿宋" w:hAnsi="仿宋" w:eastAsia="仿宋" w:cs="仿宋"/>
          <w:i w:val="0"/>
          <w:iCs w:val="0"/>
          <w:caps w:val="0"/>
          <w:color w:val="000000"/>
          <w:spacing w:val="0"/>
          <w:sz w:val="32"/>
          <w:szCs w:val="32"/>
          <w:shd w:val="clear" w:fill="FFFFFF"/>
          <w:lang w:val="en-US" w:eastAsia="zh-CN"/>
        </w:rPr>
        <w:t>1</w:t>
      </w:r>
      <w:r>
        <w:rPr>
          <w:rFonts w:hint="eastAsia" w:ascii="仿宋" w:hAnsi="仿宋" w:eastAsia="仿宋" w:cs="仿宋"/>
          <w:i w:val="0"/>
          <w:iCs w:val="0"/>
          <w:caps w:val="0"/>
          <w:color w:val="000000"/>
          <w:spacing w:val="0"/>
          <w:sz w:val="32"/>
          <w:szCs w:val="32"/>
          <w:shd w:val="clear" w:fill="FFFFFF"/>
        </w:rPr>
        <w:t>万余份，成功</w:t>
      </w:r>
      <w:r>
        <w:rPr>
          <w:rFonts w:hint="eastAsia" w:ascii="仿宋" w:hAnsi="仿宋" w:eastAsia="仿宋" w:cs="仿宋"/>
          <w:i w:val="0"/>
          <w:iCs w:val="0"/>
          <w:caps w:val="0"/>
          <w:color w:val="000000"/>
          <w:spacing w:val="0"/>
          <w:sz w:val="32"/>
          <w:szCs w:val="32"/>
          <w:shd w:val="clear" w:fill="FFFFFF"/>
          <w:lang w:eastAsia="zh-CN"/>
        </w:rPr>
        <w:t>妥善</w:t>
      </w:r>
      <w:r>
        <w:rPr>
          <w:rFonts w:hint="eastAsia" w:ascii="仿宋" w:hAnsi="仿宋" w:eastAsia="仿宋" w:cs="仿宋"/>
          <w:i w:val="0"/>
          <w:iCs w:val="0"/>
          <w:caps w:val="0"/>
          <w:color w:val="000000"/>
          <w:spacing w:val="0"/>
          <w:sz w:val="32"/>
          <w:szCs w:val="32"/>
          <w:shd w:val="clear" w:fill="FFFFFF"/>
        </w:rPr>
        <w:t>应对极端天气事件，</w:t>
      </w:r>
      <w:r>
        <w:rPr>
          <w:rFonts w:hint="eastAsia" w:ascii="仿宋" w:hAnsi="仿宋" w:eastAsia="仿宋" w:cs="仿宋"/>
          <w:i w:val="0"/>
          <w:iCs w:val="0"/>
          <w:caps w:val="0"/>
          <w:color w:val="000000"/>
          <w:spacing w:val="0"/>
          <w:sz w:val="32"/>
          <w:szCs w:val="32"/>
          <w:shd w:val="clear" w:fill="FFFFFF"/>
          <w:lang w:eastAsia="zh-CN"/>
        </w:rPr>
        <w:t>今年</w:t>
      </w:r>
      <w:r>
        <w:rPr>
          <w:rFonts w:hint="eastAsia" w:ascii="仿宋" w:hAnsi="仿宋" w:eastAsia="仿宋" w:cs="仿宋"/>
          <w:i w:val="0"/>
          <w:iCs w:val="0"/>
          <w:caps w:val="0"/>
          <w:color w:val="000000"/>
          <w:spacing w:val="0"/>
          <w:sz w:val="32"/>
          <w:szCs w:val="32"/>
          <w:shd w:val="clear" w:fill="FFFFFF"/>
        </w:rPr>
        <w:t xml:space="preserve">未发生重大灾害损失。 </w:t>
      </w:r>
    </w:p>
    <w:p w14:paraId="112C4BE6">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120" w:leftChars="0" w:right="0" w:rightChars="0" w:firstLine="640"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黑体" w:hAnsi="黑体" w:eastAsia="黑体" w:cs="黑体"/>
          <w:i w:val="0"/>
          <w:iCs w:val="0"/>
          <w:caps w:val="0"/>
          <w:color w:val="000000"/>
          <w:spacing w:val="0"/>
          <w:sz w:val="32"/>
          <w:szCs w:val="32"/>
          <w:shd w:val="clear" w:fill="FFFFFF"/>
          <w:lang w:eastAsia="zh-CN"/>
        </w:rPr>
        <w:t>三、</w:t>
      </w:r>
      <w:r>
        <w:rPr>
          <w:rFonts w:hint="eastAsia" w:ascii="黑体" w:hAnsi="黑体" w:eastAsia="黑体" w:cs="黑体"/>
          <w:i w:val="0"/>
          <w:iCs w:val="0"/>
          <w:caps w:val="0"/>
          <w:color w:val="000000"/>
          <w:spacing w:val="0"/>
          <w:sz w:val="32"/>
          <w:szCs w:val="32"/>
          <w:shd w:val="clear" w:fill="FFFFFF"/>
        </w:rPr>
        <w:t>存在问题与不足</w:t>
      </w:r>
      <w:r>
        <w:rPr>
          <w:rFonts w:hint="eastAsia" w:ascii="仿宋" w:hAnsi="仿宋" w:eastAsia="仿宋" w:cs="仿宋"/>
          <w:i w:val="0"/>
          <w:iCs w:val="0"/>
          <w:caps w:val="0"/>
          <w:color w:val="000000"/>
          <w:spacing w:val="0"/>
          <w:sz w:val="32"/>
          <w:szCs w:val="32"/>
          <w:shd w:val="clear" w:fill="FFFFFF"/>
        </w:rPr>
        <w:t xml:space="preserve"> </w:t>
      </w:r>
    </w:p>
    <w:p w14:paraId="4CD7BD2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1、</w:t>
      </w:r>
      <w:r>
        <w:rPr>
          <w:rFonts w:hint="eastAsia" w:ascii="楷体" w:hAnsi="楷体" w:eastAsia="楷体" w:cs="楷体"/>
          <w:b/>
          <w:bCs/>
          <w:i w:val="0"/>
          <w:iCs w:val="0"/>
          <w:caps w:val="0"/>
          <w:color w:val="000000"/>
          <w:spacing w:val="0"/>
          <w:sz w:val="32"/>
          <w:szCs w:val="32"/>
          <w:shd w:val="clear" w:fill="FFFFFF"/>
        </w:rPr>
        <w:t>企业法治意识待加强</w:t>
      </w:r>
      <w:r>
        <w:rPr>
          <w:rFonts w:hint="eastAsia" w:ascii="仿宋" w:hAnsi="仿宋" w:eastAsia="仿宋" w:cs="仿宋"/>
          <w:i w:val="0"/>
          <w:iCs w:val="0"/>
          <w:caps w:val="0"/>
          <w:color w:val="000000"/>
          <w:spacing w:val="0"/>
          <w:sz w:val="32"/>
          <w:szCs w:val="32"/>
          <w:shd w:val="clear" w:fill="FFFFFF"/>
        </w:rPr>
        <w:t xml:space="preserve">：部分企业主体责任落实不到位，隐患排查主动性不足。 </w:t>
      </w:r>
    </w:p>
    <w:p w14:paraId="2A85A71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2、</w:t>
      </w:r>
      <w:r>
        <w:rPr>
          <w:rFonts w:hint="eastAsia" w:ascii="楷体" w:hAnsi="楷体" w:eastAsia="楷体" w:cs="楷体"/>
          <w:b/>
          <w:bCs/>
          <w:i w:val="0"/>
          <w:iCs w:val="0"/>
          <w:caps w:val="0"/>
          <w:color w:val="000000"/>
          <w:spacing w:val="0"/>
          <w:sz w:val="32"/>
          <w:szCs w:val="32"/>
          <w:shd w:val="clear" w:fill="FFFFFF"/>
        </w:rPr>
        <w:t>执法能力需提升</w:t>
      </w:r>
      <w:r>
        <w:rPr>
          <w:rFonts w:hint="eastAsia" w:ascii="仿宋" w:hAnsi="仿宋" w:eastAsia="仿宋" w:cs="仿宋"/>
          <w:i w:val="0"/>
          <w:iCs w:val="0"/>
          <w:caps w:val="0"/>
          <w:color w:val="000000"/>
          <w:spacing w:val="0"/>
          <w:sz w:val="32"/>
          <w:szCs w:val="32"/>
          <w:shd w:val="clear" w:fill="FFFFFF"/>
        </w:rPr>
        <w:t xml:space="preserve">：执法人员专业水平参差不齐，复杂案件处理经验欠缺。 </w:t>
      </w:r>
    </w:p>
    <w:p w14:paraId="362525D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lang w:val="en-US" w:eastAsia="zh-CN"/>
        </w:rPr>
      </w:pPr>
      <w:r>
        <w:rPr>
          <w:rFonts w:hint="eastAsia" w:ascii="楷体" w:hAnsi="楷体" w:eastAsia="楷体" w:cs="楷体"/>
          <w:b/>
          <w:bCs/>
          <w:i w:val="0"/>
          <w:iCs w:val="0"/>
          <w:caps w:val="0"/>
          <w:color w:val="000000"/>
          <w:spacing w:val="0"/>
          <w:sz w:val="32"/>
          <w:szCs w:val="32"/>
          <w:shd w:val="clear" w:fill="FFFFFF"/>
          <w:lang w:val="en-US" w:eastAsia="zh-CN"/>
        </w:rPr>
        <w:t>3、</w:t>
      </w:r>
      <w:r>
        <w:rPr>
          <w:rFonts w:hint="eastAsia" w:ascii="楷体" w:hAnsi="楷体" w:eastAsia="楷体" w:cs="楷体"/>
          <w:b/>
          <w:bCs/>
          <w:i w:val="0"/>
          <w:iCs w:val="0"/>
          <w:caps w:val="0"/>
          <w:color w:val="000000"/>
          <w:spacing w:val="0"/>
          <w:sz w:val="32"/>
          <w:szCs w:val="32"/>
          <w:shd w:val="clear" w:fill="FFFFFF"/>
        </w:rPr>
        <w:t>普法精准性不足</w:t>
      </w:r>
      <w:r>
        <w:rPr>
          <w:rFonts w:hint="eastAsia" w:ascii="仿宋" w:hAnsi="仿宋" w:eastAsia="仿宋" w:cs="仿宋"/>
          <w:i w:val="0"/>
          <w:iCs w:val="0"/>
          <w:caps w:val="0"/>
          <w:color w:val="000000"/>
          <w:spacing w:val="0"/>
          <w:sz w:val="32"/>
          <w:szCs w:val="32"/>
          <w:shd w:val="clear" w:fill="FFFFFF"/>
        </w:rPr>
        <w:t xml:space="preserve">：宣传形式创新不够，针对特定群体的普法效果有待提高。 </w:t>
      </w:r>
      <w:r>
        <w:rPr>
          <w:rFonts w:hint="eastAsia" w:ascii="仿宋" w:hAnsi="仿宋" w:eastAsia="仿宋" w:cs="仿宋"/>
          <w:i w:val="0"/>
          <w:iCs w:val="0"/>
          <w:caps w:val="0"/>
          <w:color w:val="000000"/>
          <w:spacing w:val="0"/>
          <w:sz w:val="32"/>
          <w:szCs w:val="32"/>
          <w:shd w:val="clear" w:fill="FFFFFF"/>
          <w:lang w:val="en-US" w:eastAsia="zh-CN"/>
        </w:rPr>
        <w:t xml:space="preserve"> </w:t>
      </w:r>
    </w:p>
    <w:p w14:paraId="2B5261F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黑体" w:hAnsi="黑体" w:eastAsia="黑体" w:cs="黑体"/>
          <w:b/>
          <w:bCs/>
          <w:i w:val="0"/>
          <w:iCs w:val="0"/>
          <w:caps w:val="0"/>
          <w:color w:val="000000"/>
          <w:spacing w:val="0"/>
          <w:sz w:val="32"/>
          <w:szCs w:val="32"/>
          <w:shd w:val="clear" w:fill="FFFFFF"/>
        </w:rPr>
      </w:pPr>
      <w:r>
        <w:rPr>
          <w:rFonts w:hint="eastAsia" w:ascii="黑体" w:hAnsi="黑体" w:eastAsia="黑体" w:cs="黑体"/>
          <w:b/>
          <w:bCs/>
          <w:i w:val="0"/>
          <w:iCs w:val="0"/>
          <w:caps w:val="0"/>
          <w:color w:val="000000"/>
          <w:spacing w:val="0"/>
          <w:sz w:val="32"/>
          <w:szCs w:val="32"/>
          <w:shd w:val="clear" w:fill="FFFFFF"/>
        </w:rPr>
        <w:t xml:space="preserve">四、2026年工作思路 </w:t>
      </w:r>
    </w:p>
    <w:p w14:paraId="63A22C1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1、</w:t>
      </w:r>
      <w:r>
        <w:rPr>
          <w:rFonts w:hint="eastAsia" w:ascii="楷体" w:hAnsi="楷体" w:eastAsia="楷体" w:cs="楷体"/>
          <w:b/>
          <w:bCs/>
          <w:i w:val="0"/>
          <w:iCs w:val="0"/>
          <w:caps w:val="0"/>
          <w:color w:val="000000"/>
          <w:spacing w:val="0"/>
          <w:sz w:val="32"/>
          <w:szCs w:val="32"/>
          <w:shd w:val="clear" w:fill="FFFFFF"/>
        </w:rPr>
        <w:t>强化企业法治教育</w:t>
      </w:r>
      <w:r>
        <w:rPr>
          <w:rFonts w:hint="eastAsia" w:ascii="仿宋" w:hAnsi="仿宋" w:eastAsia="仿宋" w:cs="仿宋"/>
          <w:i w:val="0"/>
          <w:iCs w:val="0"/>
          <w:caps w:val="0"/>
          <w:color w:val="000000"/>
          <w:spacing w:val="0"/>
          <w:sz w:val="32"/>
          <w:szCs w:val="32"/>
          <w:shd w:val="clear" w:fill="FFFFFF"/>
        </w:rPr>
        <w:t>：开展“法治护航”</w:t>
      </w:r>
      <w:r>
        <w:rPr>
          <w:rFonts w:hint="eastAsia" w:ascii="仿宋" w:hAnsi="仿宋" w:eastAsia="仿宋" w:cs="仿宋"/>
          <w:i w:val="0"/>
          <w:iCs w:val="0"/>
          <w:caps w:val="0"/>
          <w:color w:val="000000"/>
          <w:spacing w:val="0"/>
          <w:sz w:val="32"/>
          <w:szCs w:val="32"/>
          <w:shd w:val="clear" w:fill="FFFFFF"/>
          <w:lang w:eastAsia="zh-CN"/>
        </w:rPr>
        <w:t>服务活动</w:t>
      </w:r>
      <w:r>
        <w:rPr>
          <w:rFonts w:hint="eastAsia" w:ascii="仿宋" w:hAnsi="仿宋" w:eastAsia="仿宋" w:cs="仿宋"/>
          <w:i w:val="0"/>
          <w:iCs w:val="0"/>
          <w:caps w:val="0"/>
          <w:color w:val="000000"/>
          <w:spacing w:val="0"/>
          <w:sz w:val="32"/>
          <w:szCs w:val="32"/>
          <w:shd w:val="clear" w:fill="FFFFFF"/>
        </w:rPr>
        <w:t xml:space="preserve">，通过案例警示、合规指导提升企业守法意识。 </w:t>
      </w:r>
    </w:p>
    <w:p w14:paraId="1466D97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2、</w:t>
      </w:r>
      <w:r>
        <w:rPr>
          <w:rFonts w:hint="eastAsia" w:ascii="楷体" w:hAnsi="楷体" w:eastAsia="楷体" w:cs="楷体"/>
          <w:b/>
          <w:bCs/>
          <w:i w:val="0"/>
          <w:iCs w:val="0"/>
          <w:caps w:val="0"/>
          <w:color w:val="000000"/>
          <w:spacing w:val="0"/>
          <w:sz w:val="32"/>
          <w:szCs w:val="32"/>
          <w:shd w:val="clear" w:fill="FFFFFF"/>
        </w:rPr>
        <w:t>提升执法专业化水平</w:t>
      </w:r>
      <w:r>
        <w:rPr>
          <w:rFonts w:hint="eastAsia" w:ascii="仿宋" w:hAnsi="仿宋" w:eastAsia="仿宋" w:cs="仿宋"/>
          <w:i w:val="0"/>
          <w:iCs w:val="0"/>
          <w:caps w:val="0"/>
          <w:color w:val="000000"/>
          <w:spacing w:val="0"/>
          <w:sz w:val="32"/>
          <w:szCs w:val="32"/>
          <w:shd w:val="clear" w:fill="FFFFFF"/>
        </w:rPr>
        <w:t xml:space="preserve">：组织执法人员专项培训，引入专家会商机制，优化执法流程。 </w:t>
      </w:r>
    </w:p>
    <w:p w14:paraId="16788AF7">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3、</w:t>
      </w:r>
      <w:r>
        <w:rPr>
          <w:rFonts w:hint="eastAsia" w:ascii="楷体" w:hAnsi="楷体" w:eastAsia="楷体" w:cs="楷体"/>
          <w:b/>
          <w:bCs/>
          <w:i w:val="0"/>
          <w:iCs w:val="0"/>
          <w:caps w:val="0"/>
          <w:color w:val="000000"/>
          <w:spacing w:val="0"/>
          <w:sz w:val="32"/>
          <w:szCs w:val="32"/>
          <w:shd w:val="clear" w:fill="FFFFFF"/>
        </w:rPr>
        <w:t>创新普法形式</w:t>
      </w:r>
      <w:r>
        <w:rPr>
          <w:rFonts w:hint="eastAsia" w:ascii="仿宋" w:hAnsi="仿宋" w:eastAsia="仿宋" w:cs="仿宋"/>
          <w:i w:val="0"/>
          <w:iCs w:val="0"/>
          <w:caps w:val="0"/>
          <w:color w:val="000000"/>
          <w:spacing w:val="0"/>
          <w:sz w:val="32"/>
          <w:szCs w:val="32"/>
          <w:shd w:val="clear" w:fill="FFFFFF"/>
        </w:rPr>
        <w:t xml:space="preserve">：探索“以案释法”新媒体宣传，针对重点行业定制普法内容，增强互动性和实效性。 </w:t>
      </w:r>
    </w:p>
    <w:p w14:paraId="58B96E4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 w:hAnsi="仿宋" w:eastAsia="仿宋" w:cs="仿宋"/>
          <w:i w:val="0"/>
          <w:iCs w:val="0"/>
          <w:caps w:val="0"/>
          <w:color w:val="000000"/>
          <w:spacing w:val="0"/>
          <w:sz w:val="32"/>
          <w:szCs w:val="32"/>
          <w:shd w:val="clear" w:fill="FFFFFF"/>
        </w:rPr>
      </w:pPr>
      <w:r>
        <w:rPr>
          <w:rFonts w:hint="eastAsia" w:ascii="楷体" w:hAnsi="楷体" w:eastAsia="楷体" w:cs="楷体"/>
          <w:b/>
          <w:bCs/>
          <w:i w:val="0"/>
          <w:iCs w:val="0"/>
          <w:caps w:val="0"/>
          <w:color w:val="000000"/>
          <w:spacing w:val="0"/>
          <w:sz w:val="32"/>
          <w:szCs w:val="32"/>
          <w:shd w:val="clear" w:fill="FFFFFF"/>
          <w:lang w:val="en-US" w:eastAsia="zh-CN"/>
        </w:rPr>
        <w:t>4、</w:t>
      </w:r>
      <w:r>
        <w:rPr>
          <w:rFonts w:hint="eastAsia" w:ascii="楷体" w:hAnsi="楷体" w:eastAsia="楷体" w:cs="楷体"/>
          <w:b/>
          <w:bCs/>
          <w:i w:val="0"/>
          <w:iCs w:val="0"/>
          <w:caps w:val="0"/>
          <w:color w:val="000000"/>
          <w:spacing w:val="0"/>
          <w:sz w:val="32"/>
          <w:szCs w:val="32"/>
          <w:shd w:val="clear" w:fill="FFFFFF"/>
        </w:rPr>
        <w:t>深化营商环境优化</w:t>
      </w:r>
      <w:r>
        <w:rPr>
          <w:rFonts w:hint="eastAsia" w:ascii="仿宋" w:hAnsi="仿宋" w:eastAsia="仿宋" w:cs="仿宋"/>
          <w:i w:val="0"/>
          <w:iCs w:val="0"/>
          <w:caps w:val="0"/>
          <w:color w:val="000000"/>
          <w:spacing w:val="0"/>
          <w:sz w:val="32"/>
          <w:szCs w:val="32"/>
          <w:shd w:val="clear" w:fill="FFFFFF"/>
        </w:rPr>
        <w:t xml:space="preserve">：完善企业服务机制，简化审批流程，加强执法回访，构建亲清政商关系。 </w:t>
      </w:r>
    </w:p>
    <w:p w14:paraId="2439A5A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 w:hAnsi="仿宋" w:eastAsia="仿宋" w:cs="仿宋"/>
          <w:i w:val="0"/>
          <w:caps w:val="0"/>
          <w:color w:val="333333"/>
          <w:spacing w:val="0"/>
          <w:sz w:val="32"/>
          <w:szCs w:val="32"/>
          <w:shd w:val="clear" w:fill="FFFFFF"/>
        </w:rPr>
      </w:pPr>
      <w:r>
        <w:rPr>
          <w:rFonts w:hint="eastAsia" w:ascii="仿宋" w:hAnsi="仿宋" w:eastAsia="仿宋" w:cs="仿宋"/>
          <w:i w:val="0"/>
          <w:iCs w:val="0"/>
          <w:caps w:val="0"/>
          <w:color w:val="000000"/>
          <w:spacing w:val="0"/>
          <w:sz w:val="32"/>
          <w:szCs w:val="32"/>
          <w:shd w:val="clear" w:fill="FFFFFF"/>
        </w:rPr>
        <w:t>2026年，我局将持续深化法治实践，以更高标准推进应急管理法治化，为全县安全发展保驾护航。</w:t>
      </w:r>
    </w:p>
    <w:p w14:paraId="045AF895">
      <w:pPr>
        <w:numPr>
          <w:ilvl w:val="0"/>
          <w:numId w:val="0"/>
        </w:numPr>
        <w:ind w:firstLine="640" w:firstLineChars="200"/>
        <w:rPr>
          <w:rFonts w:hint="eastAsia" w:ascii="仿宋" w:hAnsi="仿宋" w:eastAsia="仿宋" w:cs="仿宋"/>
          <w:i w:val="0"/>
          <w:caps w:val="0"/>
          <w:color w:val="000000"/>
          <w:spacing w:val="0"/>
          <w:sz w:val="32"/>
          <w:szCs w:val="32"/>
          <w:shd w:val="clear" w:fill="FFFFFF"/>
        </w:rPr>
      </w:pPr>
    </w:p>
    <w:p w14:paraId="58447A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kern w:val="0"/>
          <w:sz w:val="32"/>
          <w:szCs w:val="32"/>
          <w:shd w:val="clear" w:fill="FFFFFF"/>
          <w:lang w:val="en-US" w:eastAsia="zh-CN" w:bidi="ar"/>
        </w:rPr>
      </w:pPr>
    </w:p>
    <w:p w14:paraId="075FCF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right="0"/>
        <w:jc w:val="left"/>
        <w:rPr>
          <w:rFonts w:hint="eastAsia" w:ascii="仿宋" w:hAnsi="仿宋" w:eastAsia="仿宋" w:cs="仿宋"/>
          <w:i w:val="0"/>
          <w:caps w:val="0"/>
          <w:color w:val="000000"/>
          <w:spacing w:val="0"/>
          <w:sz w:val="32"/>
          <w:szCs w:val="32"/>
          <w:shd w:val="clear" w:fill="FFFFFF"/>
        </w:rPr>
      </w:pPr>
    </w:p>
    <w:p w14:paraId="38E417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0E9767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shd w:val="clear" w:fill="FFFFFF"/>
        </w:rPr>
      </w:pPr>
    </w:p>
    <w:p w14:paraId="2AA5F3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right"/>
        <w:rPr>
          <w:rFonts w:hint="eastAsia" w:ascii="仿宋" w:hAnsi="仿宋" w:eastAsia="仿宋" w:cs="仿宋"/>
          <w:i w:val="0"/>
          <w:caps w:val="0"/>
          <w:color w:val="000000"/>
          <w:spacing w:val="0"/>
          <w:sz w:val="32"/>
          <w:szCs w:val="32"/>
          <w:shd w:val="clear" w:fill="FFFFFF"/>
          <w:lang w:eastAsia="zh-CN"/>
        </w:rPr>
      </w:pPr>
      <w:r>
        <w:rPr>
          <w:rFonts w:hint="eastAsia" w:ascii="仿宋" w:hAnsi="仿宋" w:eastAsia="仿宋" w:cs="仿宋"/>
          <w:i w:val="0"/>
          <w:caps w:val="0"/>
          <w:color w:val="000000"/>
          <w:spacing w:val="0"/>
          <w:sz w:val="32"/>
          <w:szCs w:val="32"/>
          <w:shd w:val="clear" w:fill="FFFFFF"/>
          <w:lang w:eastAsia="zh-CN"/>
        </w:rPr>
        <w:t>涞源县应急管理局</w:t>
      </w:r>
    </w:p>
    <w:p w14:paraId="373886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center"/>
        <w:rPr>
          <w:rFonts w:hint="eastAsia" w:ascii="仿宋" w:hAnsi="仿宋" w:eastAsia="仿宋" w:cs="仿宋"/>
          <w:i w:val="0"/>
          <w:caps w:val="0"/>
          <w:color w:val="000000"/>
          <w:spacing w:val="0"/>
          <w:sz w:val="32"/>
          <w:szCs w:val="32"/>
          <w:shd w:val="clear" w:fill="FFFFFF"/>
          <w:lang w:val="en-US" w:eastAsia="zh-CN"/>
        </w:rPr>
      </w:pPr>
      <w:r>
        <w:rPr>
          <w:rFonts w:hint="eastAsia" w:ascii="仿宋" w:hAnsi="仿宋" w:eastAsia="仿宋" w:cs="仿宋"/>
          <w:i w:val="0"/>
          <w:caps w:val="0"/>
          <w:color w:val="000000"/>
          <w:spacing w:val="0"/>
          <w:sz w:val="32"/>
          <w:szCs w:val="32"/>
          <w:shd w:val="clear" w:fill="FFFFFF"/>
          <w:lang w:val="en-US" w:eastAsia="zh-CN"/>
        </w:rPr>
        <w:t xml:space="preserve">                                 2025年12月8日</w:t>
      </w:r>
    </w:p>
    <w:p w14:paraId="030FD8E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640" w:leftChars="0" w:right="0" w:rightChars="0"/>
        <w:jc w:val="right"/>
        <w:rPr>
          <w:rFonts w:hint="eastAsia" w:ascii="微软雅黑" w:hAnsi="微软雅黑" w:eastAsia="微软雅黑" w:cs="微软雅黑"/>
          <w:i w:val="0"/>
          <w:caps w:val="0"/>
          <w:color w:val="000000"/>
          <w:spacing w:val="0"/>
          <w:kern w:val="0"/>
          <w:sz w:val="27"/>
          <w:szCs w:val="27"/>
          <w:shd w:val="clear" w:fill="FFFFFF"/>
          <w:lang w:val="en-US" w:eastAsia="zh-CN" w:bidi="ar"/>
        </w:rPr>
      </w:pPr>
    </w:p>
    <w:p w14:paraId="3B5B105E">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jc w:val="both"/>
        <w:rPr>
          <w:rFonts w:hint="eastAsia" w:ascii="微软雅黑" w:hAnsi="微软雅黑" w:eastAsia="微软雅黑" w:cs="微软雅黑"/>
          <w:i w:val="0"/>
          <w:caps w:val="0"/>
          <w:color w:val="333333"/>
          <w:spacing w:val="0"/>
          <w:kern w:val="0"/>
          <w:sz w:val="28"/>
          <w:szCs w:val="28"/>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D34D6"/>
    <w:rsid w:val="01BD52F3"/>
    <w:rsid w:val="1E876457"/>
    <w:rsid w:val="1F84449B"/>
    <w:rsid w:val="1F886598"/>
    <w:rsid w:val="225017E3"/>
    <w:rsid w:val="28411E51"/>
    <w:rsid w:val="2EBF4A1D"/>
    <w:rsid w:val="2F7A2C4B"/>
    <w:rsid w:val="3166739D"/>
    <w:rsid w:val="4CB84664"/>
    <w:rsid w:val="4E2C4578"/>
    <w:rsid w:val="540A5270"/>
    <w:rsid w:val="546D61DF"/>
    <w:rsid w:val="57953750"/>
    <w:rsid w:val="67647C68"/>
    <w:rsid w:val="6796339F"/>
    <w:rsid w:val="68C329A6"/>
    <w:rsid w:val="6C294C22"/>
    <w:rsid w:val="6ECB287C"/>
    <w:rsid w:val="76C20135"/>
    <w:rsid w:val="7A9D7397"/>
    <w:rsid w:val="7A9E31EF"/>
    <w:rsid w:val="7BA9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1705</Words>
  <Characters>1763</Characters>
  <Lines>0</Lines>
  <Paragraphs>0</Paragraphs>
  <TotalTime>1537</TotalTime>
  <ScaleCrop>false</ScaleCrop>
  <LinksUpToDate>false</LinksUpToDate>
  <CharactersWithSpaces>1819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2025-02-25T13:39:00Z</dcterms:created>
  <dc:creator>Administrator</dc:creator>
  <cp:lastModifiedBy>蓝天白云</cp:lastModifiedBy>
  <cp:lastPrinted>2025-12-09T02:17:00Z</cp:lastPrinted>
  <dcterms:modified xsi:type="dcterms:W3CDTF">2026-10-14T02:19:18Z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eyJoZGlkIjoiZWNlZWI3MGJkMjY2NzgwODVkNDg3ZWE5ZmM2Nzg3NDEiLCJ1c2VySWQiOiIyMjkyMzU3NjgifQ==</vt:lpwstr>
  </property>
  <property fmtid="{D5CDD505-2E9C-101B-9397-08002B2CF9AE}" pid="4" name="ICV">
    <vt:lpwstr>776E5687578D47B49AB1070ABE130BCA_13</vt:lpwstr>
  </property>
</Properties>
</file>