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399B056">
      <w:pPr>
        <w:ind w:firstLine="0" w:firstLineChars="0"/>
        <w:jc w:val="center"/>
        <w:rPr>
          <w:rFonts w:hint="eastAsia" w:ascii="Times New Roman" w:hAnsi="方正小标宋简体" w:eastAsia="方正小标宋简体"/>
          <w:sz w:val="44"/>
          <w:szCs w:val="44"/>
        </w:rPr>
      </w:pPr>
      <w:bookmarkStart w:id="0" w:name="_Hlk181309005"/>
      <w:r>
        <w:rPr>
          <w:rFonts w:hint="eastAsia" w:ascii="Times New Roman" w:hAnsi="方正小标宋简体" w:eastAsia="方正小标宋简体"/>
          <w:sz w:val="44"/>
          <w:szCs w:val="44"/>
        </w:rPr>
        <w:t>涞源县兰光铅锌矿</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“10·24”一般高处坠落瞒报事故</w:t>
      </w:r>
      <w:bookmarkEnd w:id="0"/>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shd w:val="solid" w:color="FFFFFF" w:fill="auto"/>
        <w:autoSpaceDN w:val="0"/>
        <w:ind w:firstLine="640"/>
        <w:rPr>
          <w:rFonts w:ascii="仿宋_GB2312" w:hAnsi="仿宋_GB2312" w:eastAsia="仿宋_GB2312" w:cs="仿宋_GB2312"/>
          <w:szCs w:val="32"/>
        </w:rPr>
      </w:pPr>
    </w:p>
    <w:p w14:paraId="55A8A0D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2018年10月24日23时13分，涞源县兰光铅锌矿发生一起高处坠落事故，造成1人死亡。直接经济损失130万元。事故发生后，涞源县兰光铅锌矿瞒报事故，未向安全监督管理部门和负有安全生产监督管理职责的部门报告。</w:t>
      </w:r>
    </w:p>
    <w:p w14:paraId="29944394">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2023年8月24日县政府组成事故调查组对事故展开全面调查。2023年12月19日，县政府批复了《</w:t>
      </w:r>
      <w:bookmarkStart w:id="1" w:name="_Hlk180266036"/>
      <w:r>
        <w:rPr>
          <w:rFonts w:hint="eastAsia" w:ascii="仿宋_GB2312" w:hAnsi="仿宋_GB2312" w:eastAsia="仿宋_GB2312" w:cs="仿宋_GB2312"/>
          <w:shd w:val="clear" w:color="auto" w:fill="FFFFFF"/>
        </w:rPr>
        <w:t>涞源县兰光铅锌矿“10·24”一般高处坠落瞒报事故调查报告</w:t>
      </w:r>
      <w:bookmarkEnd w:id="1"/>
      <w:r>
        <w:rPr>
          <w:rFonts w:hint="eastAsia" w:ascii="仿宋_GB2312" w:hAnsi="仿宋_GB2312" w:eastAsia="仿宋_GB2312" w:cs="仿宋_GB2312"/>
          <w:shd w:val="clear" w:color="auto" w:fill="FFFFFF"/>
        </w:rPr>
        <w:t>》（以下简称《事故调查报告》）。</w:t>
      </w:r>
    </w:p>
    <w:p w14:paraId="37F1539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15</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16</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bookmarkStart w:id="2" w:name="_Hlk181309244"/>
      <w:r>
        <w:rPr>
          <w:rFonts w:hint="eastAsia" w:ascii="仿宋_GB2312" w:hAnsi="华文仿宋" w:eastAsia="仿宋_GB2312"/>
          <w:sz w:val="32"/>
          <w:szCs w:val="32"/>
        </w:rPr>
        <w:t>涞源县兰光铅锌矿</w:t>
      </w:r>
      <w:bookmarkEnd w:id="2"/>
      <w:r>
        <w:rPr>
          <w:rFonts w:hint="eastAsia" w:ascii="仿宋_GB2312" w:hAnsi="华文仿宋" w:eastAsia="仿宋_GB2312"/>
          <w:sz w:val="32"/>
          <w:szCs w:val="32"/>
        </w:rPr>
        <w:t>“10·24”一般高处坠落瞒报事故事故案卷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按照干部管理权限，县监察委，对原涞源县原国土资源局2名责任人员给予党纪政纪处分，并归入事故卷宗档案（附相关材料）。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按照《事故调查报告》行政处罚建议，涞源县应急管理局对涞源县涞源县兰光铅锌矿矿进行</w:t>
      </w:r>
      <w:r>
        <w:rPr>
          <w:rFonts w:hint="eastAsia" w:ascii="仿宋_GB2312" w:hAnsi="华文仿宋" w:eastAsia="仿宋_GB2312" w:cs="宋体"/>
          <w:kern w:val="0"/>
          <w:szCs w:val="32"/>
        </w:rPr>
        <w:t>行政处罚，相关材料已经归档（附相关材料）。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hd w:val="clear" w:color="auto" w:fill="FFFFFF"/>
        </w:rPr>
        <w:t>针对此次调查工作暴露出的问题，涞源县政府深刻吸取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011F79D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通过警示教育，各监管部门加强了企业日常生产经营活动的监督检查，加大了对企业违章行为的查处力度，该停产的停产，该停工的停工，为防止此类事故再次发生提供了安全保障。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暴露出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仿宋_GB2312" w:eastAsia="仿宋_GB2312" w:cs="仿宋_GB2312"/>
          <w:shd w:val="clear" w:color="auto" w:fill="FFFFFF"/>
        </w:rPr>
        <w:t>涞源县兰光铅锌矿，由于采矿证等相</w:t>
      </w:r>
      <w:r>
        <w:rPr>
          <w:rFonts w:hint="eastAsia" w:ascii="仿宋_GB2312" w:hAnsi="宋体" w:eastAsia="仿宋_GB2312"/>
          <w:kern w:val="0"/>
          <w:szCs w:val="32"/>
        </w:rPr>
        <w:t>关证件过期，现已按要求关停。</w:t>
      </w:r>
    </w:p>
    <w:p w14:paraId="4505C16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bookmarkStart w:id="3" w:name="_GoBack"/>
      <w:bookmarkEnd w:id="3"/>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w:t>
      </w:r>
      <w:r>
        <w:rPr>
          <w:rFonts w:hint="eastAsia" w:ascii="仿宋_GB2312" w:hAnsi="仿宋_GB2312" w:eastAsia="仿宋_GB2312" w:cs="仿宋_GB2312"/>
          <w:shd w:val="clear" w:color="auto" w:fill="FFFFFF"/>
        </w:rPr>
        <w:t>。四是积极探索评估工作方式方法，引入第</w:t>
      </w:r>
      <w:r>
        <w:rPr>
          <w:rFonts w:hint="eastAsia" w:ascii="仿宋_GB2312" w:hAnsi="仿宋_GB2312" w:cs="仿宋_GB2312"/>
        </w:rPr>
        <w:t>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涞源县兰光铅锌矿“10·24”一般高处坠落瞒报事故调查工作符合《中华人民共和国安全生产法》《生产安全事故报告和调查处理条例》等法律法规要求。事故责任追究、行政处罚和整改措施等得到落实，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shd w:val="solid" w:color="FFFFFF" w:fill="auto"/>
        <w:autoSpaceDN w:val="0"/>
        <w:spacing w:line="586" w:lineRule="exact"/>
        <w:ind w:firstLine="640"/>
        <w:rPr>
          <w:rFonts w:ascii="仿宋_GB2312" w:hAnsi="仿宋_GB2312" w:eastAsia="仿宋_GB2312"/>
          <w:shd w:val="clear" w:color="auto" w:fill="FFFFFF"/>
        </w:rPr>
      </w:pPr>
    </w:p>
    <w:p w14:paraId="6A13CC25">
      <w:pPr>
        <w:shd w:val="solid" w:color="FFFFFF" w:fill="auto"/>
        <w:autoSpaceDN w:val="0"/>
        <w:spacing w:line="586" w:lineRule="exact"/>
        <w:ind w:firstLine="640"/>
        <w:jc w:val="center"/>
        <w:rPr>
          <w:rFonts w:ascii="Times New Roman" w:hAnsi="Times New Roman" w:eastAsia="仿宋_GB2312"/>
          <w:szCs w:val="32"/>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1374642F">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C58D1"/>
    <w:rsid w:val="002F5482"/>
    <w:rsid w:val="00311D85"/>
    <w:rsid w:val="00315ACD"/>
    <w:rsid w:val="003162BF"/>
    <w:rsid w:val="003162E1"/>
    <w:rsid w:val="0032129E"/>
    <w:rsid w:val="0035384F"/>
    <w:rsid w:val="0036717F"/>
    <w:rsid w:val="00370F85"/>
    <w:rsid w:val="003825BB"/>
    <w:rsid w:val="00382A19"/>
    <w:rsid w:val="00391BDD"/>
    <w:rsid w:val="003963F9"/>
    <w:rsid w:val="003C5B31"/>
    <w:rsid w:val="003E1760"/>
    <w:rsid w:val="00432C00"/>
    <w:rsid w:val="004420D6"/>
    <w:rsid w:val="00456FA9"/>
    <w:rsid w:val="00491BC5"/>
    <w:rsid w:val="004B2969"/>
    <w:rsid w:val="004D49E8"/>
    <w:rsid w:val="00522AE1"/>
    <w:rsid w:val="00535754"/>
    <w:rsid w:val="00570F9A"/>
    <w:rsid w:val="005C7E08"/>
    <w:rsid w:val="005D55F4"/>
    <w:rsid w:val="005E506D"/>
    <w:rsid w:val="005F1D5C"/>
    <w:rsid w:val="006A527B"/>
    <w:rsid w:val="006B3849"/>
    <w:rsid w:val="006D0724"/>
    <w:rsid w:val="006E0559"/>
    <w:rsid w:val="007028A7"/>
    <w:rsid w:val="00712A9D"/>
    <w:rsid w:val="0071314B"/>
    <w:rsid w:val="0071763F"/>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36B1F"/>
    <w:rsid w:val="00C75262"/>
    <w:rsid w:val="00C752A4"/>
    <w:rsid w:val="00C966E9"/>
    <w:rsid w:val="00C96FAC"/>
    <w:rsid w:val="00CA1D79"/>
    <w:rsid w:val="00CD5424"/>
    <w:rsid w:val="00CE18DB"/>
    <w:rsid w:val="00D13B04"/>
    <w:rsid w:val="00D1591E"/>
    <w:rsid w:val="00D40308"/>
    <w:rsid w:val="00D44D73"/>
    <w:rsid w:val="00D63D80"/>
    <w:rsid w:val="00D87245"/>
    <w:rsid w:val="00E0059C"/>
    <w:rsid w:val="00E116F7"/>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0AB95152"/>
    <w:rsid w:val="0EE22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4586</Words>
  <Characters>4646</Characters>
  <Lines>34</Lines>
  <Paragraphs>9</Paragraphs>
  <TotalTime>28</TotalTime>
  <ScaleCrop>false</ScaleCrop>
  <LinksUpToDate>false</LinksUpToDate>
  <CharactersWithSpaces>4667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2024-11-12T02:17:07Z</cp:lastPrinted>
  <dcterms:modified xsi:type="dcterms:W3CDTF">2024-11-12T02:18:36Z</dcterms:modified>
  <dc:title>亳州市经开区“2015.8.4”市政污水管网疏通工程较大事故整改措施落实效果评估报告</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8C69D0D7A0014396B79328E0403FCE08_13</vt:lpwstr>
  </property>
</Properties>
</file>