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85EACA">
      <w:pPr>
        <w:ind w:firstLine="0" w:firstLineChars="0"/>
        <w:jc w:val="center"/>
        <w:rPr>
          <w:rFonts w:hint="eastAsia" w:ascii="方正小标宋简体" w:hAnsi="方正小标宋简体" w:eastAsia="方正小标宋简体" w:cs="方正小标宋简体"/>
          <w:sz w:val="44"/>
          <w:szCs w:val="44"/>
        </w:rPr>
      </w:pPr>
      <w:bookmarkStart w:id="0" w:name="_Hlk181287787"/>
      <w:bookmarkStart w:id="1" w:name="_Hlk181288573"/>
      <w:r>
        <w:rPr>
          <w:rFonts w:hint="eastAsia" w:ascii="方正小标宋简体" w:hAnsi="方正小标宋简体" w:eastAsia="方正小标宋简体" w:cs="方正小标宋简体"/>
          <w:sz w:val="44"/>
          <w:szCs w:val="44"/>
        </w:rPr>
        <w:t>涞源县中凯矿业有限责任公司</w:t>
      </w:r>
    </w:p>
    <w:p w14:paraId="098EC8C6">
      <w:pPr>
        <w:ind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“1·6”一般物体打击瞒报事故</w:t>
      </w:r>
      <w:bookmarkEnd w:id="0"/>
      <w:r>
        <w:rPr>
          <w:rFonts w:hint="eastAsia" w:ascii="方正小标宋简体" w:hAnsi="方正小标宋简体" w:eastAsia="方正小标宋简体" w:cs="方正小标宋简体"/>
          <w:sz w:val="44"/>
          <w:szCs w:val="44"/>
        </w:rPr>
        <w:t>整改措施落实</w:t>
      </w:r>
    </w:p>
    <w:p w14:paraId="6C45C5D6">
      <w:pPr>
        <w:ind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情况评估报告</w:t>
      </w:r>
    </w:p>
    <w:bookmarkEnd w:id="1"/>
    <w:p w14:paraId="4BC39768">
      <w:pPr>
        <w:keepNext w:val="0"/>
        <w:keepLines w:val="0"/>
        <w:pageBreakBefore w:val="0"/>
        <w:widowControl w:val="0"/>
        <w:shd w:val="solid" w:color="FFFFFF" w:fill="auto"/>
        <w:kinsoku/>
        <w:wordWrap/>
        <w:overflowPunct/>
        <w:topLinePunct w:val="0"/>
        <w:autoSpaceDE/>
        <w:autoSpaceDN w:val="0"/>
        <w:bidi w:val="0"/>
        <w:adjustRightInd/>
        <w:snapToGrid/>
        <w:spacing w:line="260" w:lineRule="exact"/>
        <w:ind w:firstLine="640"/>
        <w:textAlignment w:val="auto"/>
        <w:rPr>
          <w:rFonts w:ascii="仿宋_GB2312" w:hAnsi="仿宋_GB2312" w:eastAsia="仿宋_GB2312" w:cs="仿宋_GB2312"/>
          <w:szCs w:val="32"/>
        </w:rPr>
      </w:pPr>
    </w:p>
    <w:p w14:paraId="5D52DF0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2018年1月6日10时，涞源县中凯矿业有限责任公司发生一起物体打击事故，造成1人死亡，直接经济损失90万元。事故发生后，涞源县中凯矿业有限责任公司瞒报事故，未向安全生产监督管理部门和负有安全生产监督管理职责的部门报告。</w:t>
      </w:r>
    </w:p>
    <w:p w14:paraId="29944394">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2" w:name="_Hlk180266036"/>
      <w:r>
        <w:rPr>
          <w:rFonts w:hint="eastAsia" w:ascii="仿宋_GB2312" w:hAnsi="仿宋_GB2312" w:eastAsia="仿宋_GB2312" w:cs="仿宋_GB2312"/>
          <w:szCs w:val="32"/>
          <w:shd w:val="clear" w:color="auto" w:fill="FFFFFF"/>
        </w:rPr>
        <w:t>涞源县中凯矿业有限责任公司“1·6”一般物体打击瞒报事故调查报告</w:t>
      </w:r>
      <w:bookmarkEnd w:id="2"/>
      <w:r>
        <w:rPr>
          <w:rFonts w:hint="eastAsia" w:ascii="仿宋_GB2312" w:hAnsi="仿宋_GB2312" w:eastAsia="仿宋_GB2312" w:cs="仿宋_GB2312"/>
          <w:szCs w:val="32"/>
          <w:shd w:val="clear" w:color="auto" w:fill="FFFFFF"/>
        </w:rPr>
        <w:t>》（以下简称《事故调查报告》）。</w:t>
      </w:r>
    </w:p>
    <w:p w14:paraId="37F1539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14</w:t>
      </w:r>
      <w:r>
        <w:rPr>
          <w:rFonts w:hint="eastAsia" w:ascii="仿宋_GB2312" w:hAnsi="仿宋_GB2312" w:eastAsia="仿宋_GB2312" w:cs="仿宋_GB2312"/>
          <w:shd w:val="clear" w:color="auto" w:fill="FFFFFF"/>
        </w:rPr>
        <w:t>日至</w:t>
      </w:r>
      <w:r>
        <w:rPr>
          <w:rFonts w:ascii="仿宋_GB2312" w:hAnsi="仿宋_GB2312" w:eastAsia="仿宋_GB2312" w:cs="仿宋_GB2312"/>
          <w:shd w:val="clear" w:color="auto" w:fill="FFFFFF"/>
        </w:rPr>
        <w:t>16</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通过警示教育工作，企业进一步提高对安全生产工作认识，强化红线意识，针对事故举一反三，迅速行动，深入开展安全生产隐患大排查、大整治工作，有效防范生产安全事故的发生，达到了警示教育的目的。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12月13日，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涞源县中凯矿业有限责任公司“1·6”一般物体打击瞒报事故案卷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核查清楚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按照干部管理权限，县监察委对涞源县原自规局2名责任人员给予党纪政纪处分，并归入事故卷宗档案（附相关材料）。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华文仿宋" w:hAnsi="华文仿宋" w:eastAsia="华文仿宋"/>
          <w:szCs w:val="32"/>
        </w:rPr>
      </w:pPr>
      <w:r>
        <w:rPr>
          <w:rFonts w:hint="eastAsia" w:ascii="仿宋_GB2312" w:hAnsi="仿宋_GB2312" w:eastAsia="仿宋_GB2312" w:cs="仿宋_GB2312"/>
          <w:shd w:val="clear" w:color="auto" w:fill="FFFFFF"/>
        </w:rPr>
        <w:t>按照《事故调查报告》行政处罚建议，涞源县应急管理局对</w:t>
      </w:r>
      <w:r>
        <w:rPr>
          <w:rFonts w:hint="eastAsia" w:ascii="仿宋_GB2312" w:hAnsi="仿宋_GB2312" w:eastAsia="仿宋_GB2312" w:cs="仿宋_GB2312"/>
          <w:szCs w:val="32"/>
          <w:shd w:val="clear" w:color="auto" w:fill="FFFFFF"/>
        </w:rPr>
        <w:t>涞源县中凯矿业有限责任公司进行了行政</w:t>
      </w:r>
      <w:r>
        <w:rPr>
          <w:rFonts w:hint="eastAsia" w:ascii="仿宋_GB2312" w:hAnsi="华文仿宋" w:eastAsia="仿宋_GB2312" w:cs="宋体"/>
          <w:kern w:val="0"/>
          <w:szCs w:val="32"/>
        </w:rPr>
        <w:t>处罚，相关材料已经归档（附相关材料）。</w:t>
      </w:r>
    </w:p>
    <w:p w14:paraId="49745127">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针对此次调查工作暴露出的问题，涞源县政府深刻吸取</w:t>
      </w:r>
      <w:r>
        <w:rPr>
          <w:rFonts w:hint="eastAsia" w:ascii="仿宋_GB2312" w:hAnsi="仿宋_GB2312" w:eastAsia="仿宋_GB2312" w:cs="仿宋_GB2312"/>
          <w:shd w:val="clear" w:color="auto" w:fill="FFFFFF"/>
        </w:rPr>
        <w:t>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4324E1B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警示教育大会后，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警示教育活动后，各监管部门加强了企业日常生产经营活动的监督检查，加大了对企业违章行为的查处力度，该停产的停产，该停工的停工，为防止此类事故再次发生提供了安全保障。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出现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0D3DF4B3">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中凯矿业有限责任公司采矿许可证有效期截止到2017年5月26日，因该企业位置处于横岭子自然保护区内，按照《涞源县人民政府关于印发&lt;关于对横岭子自然保护区内违规项目进行整改的实施方案&gt;的通知》[（2016）85号]要求，2017年10月19日通知该企业实施“两断三清”（两断：断水断电；三清：清除原料、设备、产品）进行整改，事发时属于整改期间，现该企业已经按要求关闭。</w:t>
      </w:r>
    </w:p>
    <w:p w14:paraId="4505C16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22405656">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bookmarkStart w:id="3" w:name="_GoBack"/>
      <w:bookmarkEnd w:id="3"/>
    </w:p>
    <w:p w14:paraId="35FEA10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地下矿上</w:t>
      </w:r>
      <w:r>
        <w:rPr>
          <w:rFonts w:hint="eastAsia" w:ascii="仿宋_GB2312" w:hAnsi="宋体" w:eastAsia="仿宋_GB2312"/>
          <w:kern w:val="0"/>
          <w:szCs w:val="32"/>
        </w:rPr>
        <w:t>进行监督检查，确保不在发生类似生产安全事故。</w:t>
      </w:r>
    </w:p>
    <w:p w14:paraId="69F8265D">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四、工作建议</w:t>
      </w:r>
    </w:p>
    <w:p w14:paraId="6FE4B99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结合今年以来事故多发的行业情况，在有关地市选定一起典型事故，有针对性地督促指导责任追究和整改措施的落实，以及事故评估工作，达到既推进工作、又培养锻炼队伍的目</w:t>
      </w:r>
      <w:r>
        <w:rPr>
          <w:rFonts w:hint="eastAsia" w:ascii="仿宋_GB2312" w:hAnsi="仿宋_GB2312" w:eastAsia="仿宋_GB2312" w:cs="仿宋_GB2312"/>
          <w:szCs w:val="32"/>
          <w:shd w:val="clear" w:color="auto" w:fill="FFFFFF"/>
        </w:rPr>
        <w:t>标。四是积极探索评估工作方式方法，引入第三方机构，从专业的角度审视整改落实的深入性、科学性，同</w:t>
      </w:r>
      <w:r>
        <w:rPr>
          <w:rFonts w:hint="eastAsia" w:ascii="仿宋_GB2312" w:hAnsi="仿宋_GB2312" w:cs="仿宋_GB2312"/>
        </w:rPr>
        <w:t>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仿宋_GB2312" w:eastAsia="仿宋_GB2312" w:cs="仿宋_GB2312"/>
          <w:color w:val="000000"/>
          <w:sz w:val="32"/>
          <w:szCs w:val="32"/>
          <w:shd w:val="clear" w:color="auto" w:fill="FFFFFF"/>
        </w:rPr>
        <w:t>涞源县中凯矿业有限责任公司“1·6”一般物体打击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2C479553">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6A13CC25">
      <w:pPr>
        <w:shd w:val="solid" w:color="FFFFFF" w:fill="auto"/>
        <w:autoSpaceDN w:val="0"/>
        <w:spacing w:line="586" w:lineRule="exact"/>
        <w:ind w:left="0" w:leftChars="0" w:firstLine="0" w:firstLineChars="0"/>
        <w:jc w:val="both"/>
        <w:rPr>
          <w:rFonts w:ascii="Times New Roman" w:hAnsi="Times New Roman" w:eastAsia="仿宋_GB2312"/>
          <w:szCs w:val="32"/>
        </w:rPr>
      </w:pPr>
    </w:p>
    <w:p w14:paraId="148BAA58">
      <w:pPr>
        <w:shd w:val="solid" w:color="FFFFFF" w:fill="auto"/>
        <w:autoSpaceDN w:val="0"/>
        <w:spacing w:line="586" w:lineRule="exact"/>
        <w:ind w:firstLine="640"/>
        <w:jc w:val="center"/>
        <w:rPr>
          <w:rFonts w:ascii="Times New Roman" w:hAnsi="Times New Roman" w:eastAsia="仿宋_GB2312"/>
          <w:szCs w:val="32"/>
        </w:rPr>
      </w:pPr>
    </w:p>
    <w:p w14:paraId="4D12B1F5">
      <w:pPr>
        <w:shd w:val="solid" w:color="FFFFFF" w:fill="auto"/>
        <w:autoSpaceDN w:val="0"/>
        <w:spacing w:line="586" w:lineRule="exact"/>
        <w:ind w:firstLine="640"/>
        <w:jc w:val="center"/>
        <w:rPr>
          <w:rFonts w:hint="eastAsia" w:ascii="Times New Roman" w:hAnsi="Times New Roman" w:eastAsia="仿宋_GB2312"/>
          <w:szCs w:val="32"/>
          <w:lang w:eastAsia="zh-CN"/>
        </w:rPr>
      </w:pPr>
    </w:p>
    <w:p w14:paraId="65844346">
      <w:pPr>
        <w:shd w:val="solid" w:color="FFFFFF" w:fill="auto"/>
        <w:autoSpaceDN w:val="0"/>
        <w:spacing w:line="586" w:lineRule="exact"/>
        <w:ind w:firstLine="640"/>
        <w:jc w:val="right"/>
        <w:rPr>
          <w:rFonts w:hint="eastAsia" w:ascii="Times New Roman" w:hAnsi="Times New Roman" w:eastAsia="仿宋_GB2312"/>
          <w:szCs w:val="32"/>
        </w:rPr>
      </w:pPr>
      <w:r>
        <w:rPr>
          <w:rFonts w:hint="eastAsia" w:ascii="Times New Roman" w:hAnsi="Times New Roman" w:eastAsia="仿宋_GB2312"/>
          <w:szCs w:val="32"/>
        </w:rPr>
        <w:t>涞源县工矿商贸领域事故整改落实情况评估工作组</w:t>
      </w:r>
    </w:p>
    <w:p w14:paraId="4489D8B0">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0F7112"/>
    <w:rsid w:val="00122CDC"/>
    <w:rsid w:val="0015042D"/>
    <w:rsid w:val="00172A27"/>
    <w:rsid w:val="001742E7"/>
    <w:rsid w:val="001A10CA"/>
    <w:rsid w:val="001A7419"/>
    <w:rsid w:val="001D4901"/>
    <w:rsid w:val="001E4BE8"/>
    <w:rsid w:val="001F1C72"/>
    <w:rsid w:val="00216CD4"/>
    <w:rsid w:val="00230D42"/>
    <w:rsid w:val="00271C1C"/>
    <w:rsid w:val="002773DE"/>
    <w:rsid w:val="00287383"/>
    <w:rsid w:val="002C4003"/>
    <w:rsid w:val="002F5482"/>
    <w:rsid w:val="00311D85"/>
    <w:rsid w:val="00315ACD"/>
    <w:rsid w:val="003162BF"/>
    <w:rsid w:val="003162E1"/>
    <w:rsid w:val="0035384F"/>
    <w:rsid w:val="0036717F"/>
    <w:rsid w:val="00370F85"/>
    <w:rsid w:val="003825BB"/>
    <w:rsid w:val="00382A19"/>
    <w:rsid w:val="00391BDD"/>
    <w:rsid w:val="003963F9"/>
    <w:rsid w:val="003C5B31"/>
    <w:rsid w:val="003E1760"/>
    <w:rsid w:val="00432C00"/>
    <w:rsid w:val="00491BC5"/>
    <w:rsid w:val="004B2969"/>
    <w:rsid w:val="004D49E8"/>
    <w:rsid w:val="00522AE1"/>
    <w:rsid w:val="00535754"/>
    <w:rsid w:val="00570F9A"/>
    <w:rsid w:val="005E506D"/>
    <w:rsid w:val="005F1D5C"/>
    <w:rsid w:val="006A527B"/>
    <w:rsid w:val="006B3849"/>
    <w:rsid w:val="006D0724"/>
    <w:rsid w:val="006E0559"/>
    <w:rsid w:val="007028A7"/>
    <w:rsid w:val="00712A9D"/>
    <w:rsid w:val="0071314B"/>
    <w:rsid w:val="0071763F"/>
    <w:rsid w:val="00733E9C"/>
    <w:rsid w:val="00782234"/>
    <w:rsid w:val="007B5983"/>
    <w:rsid w:val="007D6AAE"/>
    <w:rsid w:val="00811542"/>
    <w:rsid w:val="008352D9"/>
    <w:rsid w:val="0084185E"/>
    <w:rsid w:val="00844F38"/>
    <w:rsid w:val="00851D8D"/>
    <w:rsid w:val="0086732D"/>
    <w:rsid w:val="00870078"/>
    <w:rsid w:val="00894AC4"/>
    <w:rsid w:val="008A6012"/>
    <w:rsid w:val="008B2A3A"/>
    <w:rsid w:val="008D1938"/>
    <w:rsid w:val="009067EA"/>
    <w:rsid w:val="00915C32"/>
    <w:rsid w:val="0091792D"/>
    <w:rsid w:val="00937AB2"/>
    <w:rsid w:val="00957489"/>
    <w:rsid w:val="009915D6"/>
    <w:rsid w:val="009D1FB2"/>
    <w:rsid w:val="009D24C1"/>
    <w:rsid w:val="00A13521"/>
    <w:rsid w:val="00A615DF"/>
    <w:rsid w:val="00A8100D"/>
    <w:rsid w:val="00A93A9A"/>
    <w:rsid w:val="00AA414B"/>
    <w:rsid w:val="00AB1744"/>
    <w:rsid w:val="00AB3D0B"/>
    <w:rsid w:val="00AD12E7"/>
    <w:rsid w:val="00AE4149"/>
    <w:rsid w:val="00B05594"/>
    <w:rsid w:val="00B86354"/>
    <w:rsid w:val="00BC0A08"/>
    <w:rsid w:val="00C1661D"/>
    <w:rsid w:val="00C22EE6"/>
    <w:rsid w:val="00C75262"/>
    <w:rsid w:val="00C752A4"/>
    <w:rsid w:val="00C966E9"/>
    <w:rsid w:val="00C96FAC"/>
    <w:rsid w:val="00CA1D79"/>
    <w:rsid w:val="00CD5424"/>
    <w:rsid w:val="00D13B04"/>
    <w:rsid w:val="00D1591E"/>
    <w:rsid w:val="00D40308"/>
    <w:rsid w:val="00D44D73"/>
    <w:rsid w:val="00D55E8F"/>
    <w:rsid w:val="00D63D80"/>
    <w:rsid w:val="00DC4CE5"/>
    <w:rsid w:val="00E0059C"/>
    <w:rsid w:val="00E116F7"/>
    <w:rsid w:val="00E82715"/>
    <w:rsid w:val="00EA3515"/>
    <w:rsid w:val="00EB2531"/>
    <w:rsid w:val="00EB7333"/>
    <w:rsid w:val="00EF2068"/>
    <w:rsid w:val="00EF3609"/>
    <w:rsid w:val="00EF6B41"/>
    <w:rsid w:val="00F052C2"/>
    <w:rsid w:val="00F1202B"/>
    <w:rsid w:val="00F131BD"/>
    <w:rsid w:val="00F1519C"/>
    <w:rsid w:val="00F32341"/>
    <w:rsid w:val="00F71D67"/>
    <w:rsid w:val="00F83697"/>
    <w:rsid w:val="00F91964"/>
    <w:rsid w:val="00FB099F"/>
    <w:rsid w:val="00FC5C7A"/>
    <w:rsid w:val="00FC5F4F"/>
    <w:rsid w:val="156E0FBD"/>
    <w:rsid w:val="161F6D4A"/>
    <w:rsid w:val="1AAA2008"/>
    <w:rsid w:val="29AC63DD"/>
    <w:rsid w:val="4168282C"/>
    <w:rsid w:val="46B129DB"/>
    <w:rsid w:val="4A565917"/>
    <w:rsid w:val="4C7F7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4619</Words>
  <Characters>4680</Characters>
  <Lines>34</Lines>
  <Paragraphs>9</Paragraphs>
  <TotalTime>18</TotalTime>
  <ScaleCrop>false</ScaleCrop>
  <LinksUpToDate>false</LinksUpToDate>
  <CharactersWithSpaces>4695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2024-10-31T09:37:00Z</dcterms:created>
  <dc:creator>zhangyong</dc:creator>
  <cp:lastModifiedBy>Administrator</cp:lastModifiedBy>
  <cp:lastPrinted>2024-11-12T02:28:43Z</cp:lastPrinted>
  <dcterms:modified xsi:type="dcterms:W3CDTF">2024-11-12T02:37:44Z</dcterms:modified>
  <dc:title>亳州市经开区“2015.8.4”市政污水管网疏通工程较大事故整改措施落实效果评估报告</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F40E73377A2D46769089041F69895729_13</vt:lpwstr>
  </property>
</Properties>
</file>