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简体" w:eastAsia="方正小标宋简体"/>
          <w:color w:val="auto"/>
          <w:spacing w:val="23"/>
          <w:sz w:val="44"/>
          <w:szCs w:val="44"/>
          <w:lang w:eastAsia="zh-CN"/>
        </w:rPr>
      </w:pPr>
    </w:p>
    <w:p>
      <w:pPr>
        <w:spacing w:line="560" w:lineRule="exact"/>
        <w:jc w:val="center"/>
        <w:rPr>
          <w:rFonts w:hint="eastAsia" w:ascii="方正小标宋简体" w:eastAsia="方正小标宋简体"/>
          <w:color w:val="auto"/>
          <w:spacing w:val="23"/>
          <w:sz w:val="44"/>
          <w:szCs w:val="44"/>
          <w:lang w:eastAsia="zh-CN"/>
        </w:rPr>
      </w:pPr>
    </w:p>
    <w:p>
      <w:pPr>
        <w:spacing w:line="560" w:lineRule="exact"/>
        <w:jc w:val="center"/>
        <w:rPr>
          <w:rFonts w:hint="eastAsia" w:ascii="方正小标宋简体" w:eastAsia="方正小标宋简体"/>
          <w:color w:val="auto"/>
          <w:spacing w:val="23"/>
          <w:sz w:val="44"/>
          <w:szCs w:val="44"/>
          <w:lang w:val="en-US" w:eastAsia="zh-CN"/>
        </w:rPr>
      </w:pPr>
      <w:r>
        <w:rPr>
          <w:rFonts w:hint="eastAsia" w:ascii="方正小标宋简体" w:eastAsia="方正小标宋简体"/>
          <w:color w:val="auto"/>
          <w:spacing w:val="23"/>
          <w:sz w:val="44"/>
          <w:szCs w:val="44"/>
          <w:lang w:val="en-US" w:eastAsia="zh-CN"/>
        </w:rPr>
        <w:t>保定涞源永达矿业有限公司</w:t>
      </w:r>
    </w:p>
    <w:p>
      <w:pPr>
        <w:spacing w:line="560" w:lineRule="exact"/>
        <w:jc w:val="center"/>
        <w:rPr>
          <w:rFonts w:hint="eastAsia" w:ascii="方正小标宋简体" w:eastAsia="方正小标宋简体"/>
          <w:color w:val="auto"/>
          <w:spacing w:val="23"/>
          <w:sz w:val="44"/>
          <w:szCs w:val="44"/>
          <w:lang w:val="en-US" w:eastAsia="zh-CN"/>
        </w:rPr>
      </w:pPr>
      <w:r>
        <w:rPr>
          <w:rFonts w:hint="eastAsia" w:ascii="方正小标宋简体" w:eastAsia="方正小标宋简体"/>
          <w:color w:val="auto"/>
          <w:spacing w:val="23"/>
          <w:sz w:val="44"/>
          <w:szCs w:val="44"/>
          <w:lang w:val="en-US" w:eastAsia="zh-CN"/>
        </w:rPr>
        <w:t>“7·3”一般物体打击瞒报事故调查报告</w:t>
      </w: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r>
        <w:rPr>
          <w:rFonts w:hint="eastAsia" w:ascii="方正小标宋简体" w:eastAsia="方正小标宋简体"/>
          <w:color w:val="auto"/>
          <w:spacing w:val="23"/>
          <w:sz w:val="44"/>
          <w:szCs w:val="44"/>
          <w:lang w:val="en-US" w:eastAsia="zh-CN"/>
        </w:rPr>
        <w:t>涞源县人民政府事故调查组</w:t>
      </w:r>
    </w:p>
    <w:p>
      <w:pPr>
        <w:spacing w:line="560" w:lineRule="exact"/>
        <w:jc w:val="center"/>
        <w:rPr>
          <w:rFonts w:hint="eastAsia" w:ascii="方正小标宋简体" w:eastAsia="方正小标宋简体"/>
          <w:color w:val="auto"/>
          <w:spacing w:val="23"/>
          <w:sz w:val="44"/>
          <w:szCs w:val="44"/>
          <w:lang w:val="en-US" w:eastAsia="zh-CN"/>
        </w:rPr>
      </w:pPr>
      <w:r>
        <w:rPr>
          <w:rFonts w:hint="eastAsia" w:ascii="方正小标宋简体" w:eastAsia="方正小标宋简体"/>
          <w:color w:val="auto"/>
          <w:spacing w:val="23"/>
          <w:sz w:val="44"/>
          <w:szCs w:val="44"/>
          <w:lang w:val="en-US" w:eastAsia="zh-CN"/>
        </w:rPr>
        <w:t>2023年12月</w:t>
      </w: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ascii="方正小标宋简体" w:eastAsia="方正小标宋简体"/>
          <w:color w:val="auto"/>
          <w:spacing w:val="23"/>
          <w:sz w:val="44"/>
          <w:szCs w:val="44"/>
        </w:rPr>
      </w:pPr>
      <w:r>
        <w:rPr>
          <w:rFonts w:hint="eastAsia" w:ascii="方正小标宋简体" w:eastAsia="方正小标宋简体"/>
          <w:color w:val="auto"/>
          <w:spacing w:val="23"/>
          <w:sz w:val="44"/>
          <w:szCs w:val="44"/>
          <w:lang w:eastAsia="zh-CN"/>
        </w:rPr>
        <w:t>保定</w:t>
      </w:r>
      <w:r>
        <w:rPr>
          <w:rFonts w:hint="eastAsia" w:ascii="方正小标宋简体" w:eastAsia="方正小标宋简体"/>
          <w:color w:val="auto"/>
          <w:spacing w:val="23"/>
          <w:sz w:val="44"/>
          <w:szCs w:val="44"/>
        </w:rPr>
        <w:t>涞源永达矿业有限公司</w:t>
      </w:r>
    </w:p>
    <w:p>
      <w:pPr>
        <w:spacing w:line="560" w:lineRule="exact"/>
        <w:jc w:val="center"/>
        <w:rPr>
          <w:rFonts w:hint="eastAsia" w:ascii="方正小标宋简体" w:eastAsia="方正小标宋简体"/>
          <w:color w:val="auto"/>
          <w:sz w:val="44"/>
          <w:szCs w:val="44"/>
        </w:rPr>
      </w:pPr>
      <w:r>
        <w:rPr>
          <w:rFonts w:hint="eastAsia" w:ascii="方正小标宋简体" w:eastAsia="方正小标宋简体"/>
          <w:color w:val="auto"/>
          <w:spacing w:val="23"/>
          <w:sz w:val="44"/>
          <w:szCs w:val="44"/>
        </w:rPr>
        <w:t>“7·3”</w:t>
      </w:r>
      <w:r>
        <w:rPr>
          <w:rFonts w:hint="eastAsia" w:ascii="方正小标宋简体" w:eastAsia="方正小标宋简体"/>
          <w:color w:val="auto"/>
          <w:spacing w:val="6"/>
          <w:sz w:val="44"/>
          <w:szCs w:val="44"/>
        </w:rPr>
        <w:t>一</w:t>
      </w:r>
      <w:r>
        <w:rPr>
          <w:rFonts w:hint="eastAsia" w:ascii="方正小标宋简体" w:eastAsia="方正小标宋简体"/>
          <w:color w:val="auto"/>
          <w:sz w:val="44"/>
          <w:szCs w:val="44"/>
        </w:rPr>
        <w:t>般</w:t>
      </w:r>
      <w:r>
        <w:rPr>
          <w:rFonts w:ascii="方正小标宋简体" w:eastAsia="方正小标宋简体"/>
          <w:color w:val="auto"/>
          <w:sz w:val="44"/>
          <w:szCs w:val="44"/>
        </w:rPr>
        <w:t>物体打击</w:t>
      </w:r>
      <w:r>
        <w:rPr>
          <w:rFonts w:hint="eastAsia" w:ascii="方正小标宋简体" w:eastAsia="方正小标宋简体"/>
          <w:color w:val="auto"/>
          <w:sz w:val="44"/>
          <w:szCs w:val="44"/>
        </w:rPr>
        <w:t>瞒报事故调查报告</w:t>
      </w:r>
    </w:p>
    <w:p>
      <w:pPr>
        <w:keepNext w:val="0"/>
        <w:keepLines w:val="0"/>
        <w:pageBreakBefore w:val="0"/>
        <w:widowControl w:val="0"/>
        <w:kinsoku/>
        <w:wordWrap/>
        <w:overflowPunct/>
        <w:topLinePunct w:val="0"/>
        <w:autoSpaceDE/>
        <w:autoSpaceDN/>
        <w:bidi w:val="0"/>
        <w:adjustRightInd/>
        <w:snapToGrid/>
        <w:spacing w:line="260" w:lineRule="exact"/>
        <w:ind w:left="0"/>
        <w:textAlignment w:val="auto"/>
        <w:rPr>
          <w:rFonts w:ascii="仿宋_GB2312" w:eastAsia="仿宋_GB2312"/>
          <w:color w:val="auto"/>
          <w:spacing w:val="-6"/>
          <w:sz w:val="32"/>
          <w:szCs w:val="32"/>
        </w:rPr>
      </w:pPr>
    </w:p>
    <w:p>
      <w:pPr>
        <w:spacing w:line="560" w:lineRule="exact"/>
        <w:ind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2023年</w:t>
      </w:r>
      <w:r>
        <w:rPr>
          <w:rFonts w:ascii="仿宋_GB2312" w:eastAsia="仿宋_GB2312"/>
          <w:color w:val="auto"/>
          <w:spacing w:val="-6"/>
          <w:sz w:val="32"/>
          <w:szCs w:val="32"/>
        </w:rPr>
        <w:t>7</w:t>
      </w:r>
      <w:r>
        <w:rPr>
          <w:rFonts w:hint="eastAsia" w:ascii="仿宋_GB2312" w:eastAsia="仿宋_GB2312"/>
          <w:color w:val="auto"/>
          <w:spacing w:val="-6"/>
          <w:sz w:val="32"/>
          <w:szCs w:val="32"/>
        </w:rPr>
        <w:t>月</w:t>
      </w:r>
      <w:r>
        <w:rPr>
          <w:rFonts w:ascii="仿宋_GB2312" w:eastAsia="仿宋_GB2312"/>
          <w:color w:val="auto"/>
          <w:spacing w:val="-6"/>
          <w:sz w:val="32"/>
          <w:szCs w:val="32"/>
        </w:rPr>
        <w:t>3</w:t>
      </w:r>
      <w:r>
        <w:rPr>
          <w:rFonts w:hint="eastAsia" w:ascii="仿宋_GB2312" w:eastAsia="仿宋_GB2312"/>
          <w:color w:val="auto"/>
          <w:spacing w:val="-6"/>
          <w:sz w:val="32"/>
          <w:szCs w:val="32"/>
        </w:rPr>
        <w:t>日</w:t>
      </w:r>
      <w:r>
        <w:rPr>
          <w:rFonts w:ascii="仿宋_GB2312" w:eastAsia="仿宋_GB2312"/>
          <w:color w:val="auto"/>
          <w:spacing w:val="-6"/>
          <w:sz w:val="32"/>
          <w:szCs w:val="32"/>
        </w:rPr>
        <w:t>14时42</w:t>
      </w:r>
      <w:r>
        <w:rPr>
          <w:rFonts w:hint="eastAsia" w:ascii="仿宋_GB2312" w:eastAsia="仿宋_GB2312"/>
          <w:color w:val="auto"/>
          <w:spacing w:val="-6"/>
          <w:sz w:val="32"/>
          <w:szCs w:val="32"/>
        </w:rPr>
        <w:t>分</w:t>
      </w:r>
      <w:r>
        <w:rPr>
          <w:rFonts w:ascii="仿宋_GB2312" w:eastAsia="仿宋_GB2312"/>
          <w:color w:val="auto"/>
          <w:spacing w:val="-6"/>
          <w:sz w:val="32"/>
          <w:szCs w:val="32"/>
        </w:rPr>
        <w:t>许</w:t>
      </w:r>
      <w:r>
        <w:rPr>
          <w:rFonts w:hint="eastAsia" w:ascii="仿宋_GB2312" w:eastAsia="仿宋_GB2312"/>
          <w:color w:val="auto"/>
          <w:spacing w:val="-6"/>
          <w:sz w:val="32"/>
          <w:szCs w:val="32"/>
        </w:rPr>
        <w:t>，</w:t>
      </w:r>
      <w:r>
        <w:rPr>
          <w:rFonts w:hint="eastAsia" w:ascii="仿宋_GB2312" w:eastAsia="仿宋_GB2312"/>
          <w:color w:val="auto"/>
          <w:spacing w:val="-6"/>
          <w:sz w:val="32"/>
          <w:szCs w:val="32"/>
          <w:lang w:eastAsia="zh-CN"/>
        </w:rPr>
        <w:t>涞源县永达矿业有限公司发生一起</w:t>
      </w:r>
      <w:r>
        <w:rPr>
          <w:rFonts w:ascii="仿宋_GB2312" w:eastAsia="仿宋_GB2312"/>
          <w:color w:val="auto"/>
          <w:spacing w:val="-6"/>
          <w:sz w:val="32"/>
          <w:szCs w:val="32"/>
          <w:lang w:eastAsia="zh-CN"/>
        </w:rPr>
        <w:t>物体打击</w:t>
      </w:r>
      <w:r>
        <w:rPr>
          <w:rFonts w:hint="eastAsia" w:ascii="仿宋_GB2312" w:eastAsia="仿宋_GB2312"/>
          <w:color w:val="auto"/>
          <w:spacing w:val="-6"/>
          <w:sz w:val="32"/>
          <w:szCs w:val="32"/>
          <w:lang w:eastAsia="zh-CN"/>
        </w:rPr>
        <w:t>事故</w:t>
      </w:r>
      <w:r>
        <w:rPr>
          <w:rFonts w:ascii="仿宋_GB2312" w:eastAsia="仿宋_GB2312"/>
          <w:color w:val="auto"/>
          <w:spacing w:val="-6"/>
          <w:sz w:val="32"/>
          <w:szCs w:val="32"/>
        </w:rPr>
        <w:t>，</w:t>
      </w:r>
      <w:r>
        <w:rPr>
          <w:rFonts w:hint="eastAsia" w:ascii="仿宋_GB2312" w:eastAsia="仿宋_GB2312"/>
          <w:color w:val="auto"/>
          <w:spacing w:val="-6"/>
          <w:sz w:val="32"/>
          <w:szCs w:val="32"/>
          <w:lang w:eastAsia="zh-CN"/>
        </w:rPr>
        <w:t>造成</w:t>
      </w:r>
      <w:r>
        <w:rPr>
          <w:rFonts w:ascii="仿宋_GB2312" w:eastAsia="仿宋_GB2312"/>
          <w:color w:val="auto"/>
          <w:spacing w:val="-6"/>
          <w:sz w:val="32"/>
          <w:szCs w:val="32"/>
          <w:lang w:eastAsia="zh-CN"/>
        </w:rPr>
        <w:t>1</w:t>
      </w:r>
      <w:r>
        <w:rPr>
          <w:rFonts w:hint="eastAsia" w:ascii="仿宋_GB2312" w:eastAsia="仿宋_GB2312"/>
          <w:color w:val="auto"/>
          <w:spacing w:val="-6"/>
          <w:sz w:val="32"/>
          <w:szCs w:val="32"/>
          <w:lang w:eastAsia="zh-CN"/>
        </w:rPr>
        <w:t>人死亡</w:t>
      </w:r>
      <w:r>
        <w:rPr>
          <w:rFonts w:ascii="仿宋_GB2312" w:eastAsia="仿宋_GB2312"/>
          <w:color w:val="auto"/>
          <w:spacing w:val="-6"/>
          <w:sz w:val="32"/>
          <w:szCs w:val="32"/>
          <w:lang w:eastAsia="zh-CN"/>
        </w:rPr>
        <w:t>，</w:t>
      </w:r>
      <w:r>
        <w:rPr>
          <w:rFonts w:hint="eastAsia" w:ascii="仿宋_GB2312" w:eastAsia="仿宋_GB2312"/>
          <w:color w:val="auto"/>
          <w:spacing w:val="-6"/>
          <w:sz w:val="32"/>
          <w:szCs w:val="32"/>
        </w:rPr>
        <w:t>直接经济损失1</w:t>
      </w:r>
      <w:r>
        <w:rPr>
          <w:rFonts w:ascii="仿宋_GB2312" w:eastAsia="仿宋_GB2312"/>
          <w:color w:val="auto"/>
          <w:spacing w:val="-6"/>
          <w:sz w:val="32"/>
          <w:szCs w:val="32"/>
        </w:rPr>
        <w:t>50</w:t>
      </w:r>
      <w:r>
        <w:rPr>
          <w:rFonts w:hint="eastAsia" w:ascii="仿宋_GB2312" w:eastAsia="仿宋_GB2312"/>
          <w:color w:val="auto"/>
          <w:spacing w:val="-6"/>
          <w:sz w:val="32"/>
          <w:szCs w:val="32"/>
        </w:rPr>
        <w:t>万元。事故发生后</w:t>
      </w:r>
      <w:r>
        <w:rPr>
          <w:rFonts w:ascii="仿宋_GB2312" w:eastAsia="仿宋_GB2312"/>
          <w:color w:val="auto"/>
          <w:spacing w:val="-6"/>
          <w:sz w:val="32"/>
          <w:szCs w:val="32"/>
        </w:rPr>
        <w:t>，</w:t>
      </w:r>
      <w:r>
        <w:rPr>
          <w:rFonts w:hint="eastAsia" w:ascii="仿宋_GB2312" w:eastAsia="仿宋_GB2312"/>
          <w:color w:val="auto"/>
          <w:spacing w:val="-6"/>
          <w:sz w:val="32"/>
          <w:szCs w:val="32"/>
        </w:rPr>
        <w:t>涞源县永达矿业有限公司</w:t>
      </w:r>
      <w:r>
        <w:rPr>
          <w:rFonts w:ascii="仿宋_GB2312" w:eastAsia="仿宋_GB2312"/>
          <w:color w:val="auto"/>
          <w:spacing w:val="-6"/>
          <w:sz w:val="32"/>
          <w:szCs w:val="32"/>
        </w:rPr>
        <w:t>瞒报事故</w:t>
      </w:r>
      <w:r>
        <w:rPr>
          <w:rFonts w:hint="eastAsia" w:ascii="仿宋_GB2312" w:eastAsia="仿宋_GB2312"/>
          <w:color w:val="auto"/>
          <w:spacing w:val="-6"/>
          <w:sz w:val="32"/>
          <w:szCs w:val="32"/>
        </w:rPr>
        <w:t>，未向</w:t>
      </w:r>
      <w:r>
        <w:rPr>
          <w:rFonts w:ascii="仿宋_GB2312" w:eastAsia="仿宋_GB2312"/>
          <w:color w:val="auto"/>
          <w:spacing w:val="-6"/>
          <w:sz w:val="32"/>
          <w:szCs w:val="32"/>
        </w:rPr>
        <w:t>应急管理</w:t>
      </w:r>
      <w:r>
        <w:rPr>
          <w:rFonts w:hint="eastAsia" w:ascii="仿宋_GB2312" w:eastAsia="仿宋_GB2312"/>
          <w:color w:val="auto"/>
          <w:spacing w:val="-6"/>
          <w:sz w:val="32"/>
          <w:szCs w:val="32"/>
        </w:rPr>
        <w:t>部门和负有安全生产监督管理职责的部门报告。</w:t>
      </w:r>
    </w:p>
    <w:p>
      <w:pPr>
        <w:spacing w:line="560" w:lineRule="exact"/>
        <w:ind w:firstLine="616" w:firstLineChars="200"/>
        <w:rPr>
          <w:rFonts w:hint="eastAsia" w:ascii="仿宋_GB2312" w:eastAsia="仿宋_GB2312"/>
          <w:color w:val="auto"/>
          <w:spacing w:val="-6"/>
          <w:sz w:val="32"/>
          <w:szCs w:val="32"/>
        </w:rPr>
      </w:pPr>
      <w:r>
        <w:rPr>
          <w:rFonts w:ascii="仿宋_GB2312" w:eastAsia="仿宋_GB2312"/>
          <w:color w:val="auto"/>
          <w:spacing w:val="-6"/>
          <w:sz w:val="32"/>
          <w:szCs w:val="32"/>
        </w:rPr>
        <w:t>2023年9月18日，</w:t>
      </w:r>
      <w:r>
        <w:rPr>
          <w:rFonts w:hint="eastAsia" w:ascii="仿宋_GB2312" w:eastAsia="仿宋_GB2312"/>
          <w:color w:val="auto"/>
          <w:spacing w:val="-6"/>
          <w:sz w:val="32"/>
          <w:szCs w:val="32"/>
        </w:rPr>
        <w:t>按照保定市安委办</w:t>
      </w:r>
      <w:r>
        <w:rPr>
          <w:rFonts w:ascii="仿宋_GB2312" w:eastAsia="仿宋_GB2312"/>
          <w:color w:val="auto"/>
          <w:spacing w:val="-6"/>
          <w:sz w:val="32"/>
          <w:szCs w:val="32"/>
        </w:rPr>
        <w:t>关于</w:t>
      </w:r>
      <w:r>
        <w:rPr>
          <w:rFonts w:hint="eastAsia" w:ascii="仿宋_GB2312" w:eastAsia="仿宋_GB2312"/>
          <w:color w:val="auto"/>
          <w:spacing w:val="-6"/>
          <w:sz w:val="32"/>
          <w:szCs w:val="32"/>
        </w:rPr>
        <w:t>《保定市矿山瞒报事故“大起底”专项行动方案》的通知，我县在自查阶段，</w:t>
      </w:r>
      <w:r>
        <w:rPr>
          <w:rFonts w:ascii="仿宋_GB2312" w:eastAsia="仿宋_GB2312"/>
          <w:color w:val="auto"/>
          <w:spacing w:val="-6"/>
          <w:sz w:val="32"/>
          <w:szCs w:val="32"/>
        </w:rPr>
        <w:t>通过调阅</w:t>
      </w:r>
      <w:r>
        <w:rPr>
          <w:rFonts w:hint="eastAsia" w:ascii="仿宋_GB2312" w:eastAsia="仿宋_GB2312"/>
          <w:color w:val="auto"/>
          <w:spacing w:val="-6"/>
          <w:sz w:val="32"/>
          <w:szCs w:val="32"/>
        </w:rPr>
        <w:t>人社局提供的工伤保险记录，发现</w:t>
      </w:r>
      <w:r>
        <w:rPr>
          <w:rFonts w:ascii="仿宋_GB2312" w:eastAsia="仿宋_GB2312"/>
          <w:color w:val="auto"/>
          <w:spacing w:val="-6"/>
          <w:sz w:val="32"/>
          <w:szCs w:val="32"/>
        </w:rPr>
        <w:t>该起</w:t>
      </w:r>
      <w:r>
        <w:rPr>
          <w:rFonts w:hint="eastAsia" w:ascii="仿宋_GB2312" w:eastAsia="仿宋_GB2312"/>
          <w:color w:val="auto"/>
          <w:spacing w:val="-6"/>
          <w:sz w:val="32"/>
          <w:szCs w:val="32"/>
        </w:rPr>
        <w:t>事故</w:t>
      </w:r>
      <w:r>
        <w:rPr>
          <w:rFonts w:ascii="仿宋_GB2312" w:eastAsia="仿宋_GB2312"/>
          <w:color w:val="auto"/>
          <w:spacing w:val="-6"/>
          <w:sz w:val="32"/>
          <w:szCs w:val="32"/>
        </w:rPr>
        <w:t>，</w:t>
      </w:r>
      <w:r>
        <w:rPr>
          <w:rFonts w:hint="eastAsia" w:ascii="仿宋_GB2312" w:eastAsia="仿宋_GB2312"/>
          <w:color w:val="auto"/>
          <w:spacing w:val="-6"/>
          <w:sz w:val="32"/>
          <w:szCs w:val="32"/>
        </w:rPr>
        <w:t>并上报市矿整办。</w:t>
      </w:r>
    </w:p>
    <w:p>
      <w:pPr>
        <w:spacing w:line="560" w:lineRule="exact"/>
        <w:ind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2023年9月22日</w:t>
      </w:r>
      <w:r>
        <w:rPr>
          <w:rFonts w:ascii="仿宋_GB2312" w:eastAsia="仿宋_GB2312"/>
          <w:color w:val="auto"/>
          <w:spacing w:val="-6"/>
          <w:sz w:val="32"/>
          <w:szCs w:val="32"/>
        </w:rPr>
        <w:t>，</w:t>
      </w:r>
      <w:r>
        <w:rPr>
          <w:rFonts w:hint="eastAsia" w:ascii="仿宋_GB2312" w:eastAsia="仿宋_GB2312"/>
          <w:color w:val="auto"/>
          <w:spacing w:val="-6"/>
          <w:sz w:val="32"/>
          <w:szCs w:val="32"/>
        </w:rPr>
        <w:t>根据《中华人民共和国安全生产法》、《生产</w:t>
      </w:r>
      <w:r>
        <w:rPr>
          <w:rFonts w:ascii="仿宋_GB2312" w:eastAsia="仿宋_GB2312"/>
          <w:color w:val="auto"/>
          <w:spacing w:val="-6"/>
          <w:sz w:val="32"/>
          <w:szCs w:val="32"/>
        </w:rPr>
        <w:t>安全</w:t>
      </w:r>
      <w:r>
        <w:rPr>
          <w:rFonts w:hint="eastAsia" w:ascii="仿宋_GB2312" w:eastAsia="仿宋_GB2312"/>
          <w:color w:val="auto"/>
          <w:spacing w:val="-6"/>
          <w:sz w:val="32"/>
          <w:szCs w:val="32"/>
        </w:rPr>
        <w:t>事故报告和调查处理条例》（国务院令第493号）等法律法规，</w:t>
      </w:r>
      <w:r>
        <w:rPr>
          <w:rFonts w:ascii="仿宋_GB2312" w:eastAsia="仿宋_GB2312"/>
          <w:color w:val="auto"/>
          <w:spacing w:val="-6"/>
          <w:sz w:val="32"/>
          <w:szCs w:val="32"/>
        </w:rPr>
        <w:t>经涞源县人民政府批准，成立了由</w:t>
      </w:r>
      <w:r>
        <w:rPr>
          <w:rFonts w:hint="eastAsia" w:ascii="仿宋_GB2312" w:eastAsia="仿宋_GB2312"/>
          <w:color w:val="auto"/>
          <w:spacing w:val="-6"/>
          <w:sz w:val="32"/>
          <w:szCs w:val="32"/>
        </w:rPr>
        <w:t>涞源县应急管理局</w:t>
      </w:r>
      <w:r>
        <w:rPr>
          <w:rFonts w:ascii="仿宋_GB2312" w:eastAsia="仿宋_GB2312"/>
          <w:color w:val="auto"/>
          <w:spacing w:val="-6"/>
          <w:sz w:val="32"/>
          <w:szCs w:val="32"/>
        </w:rPr>
        <w:t>牵头</w:t>
      </w:r>
      <w:r>
        <w:rPr>
          <w:rFonts w:hint="eastAsia" w:ascii="仿宋_GB2312" w:eastAsia="仿宋_GB2312"/>
          <w:color w:val="auto"/>
          <w:spacing w:val="-6"/>
          <w:sz w:val="32"/>
          <w:szCs w:val="32"/>
        </w:rPr>
        <w:t>、县公安局、县工会</w:t>
      </w:r>
      <w:r>
        <w:rPr>
          <w:rFonts w:hint="eastAsia" w:ascii="仿宋_GB2312" w:eastAsia="仿宋_GB2312"/>
          <w:color w:val="auto"/>
          <w:spacing w:val="-6"/>
          <w:sz w:val="32"/>
          <w:szCs w:val="32"/>
          <w:lang w:eastAsia="zh-CN"/>
        </w:rPr>
        <w:t>相关人员组成</w:t>
      </w:r>
      <w:r>
        <w:rPr>
          <w:rFonts w:ascii="仿宋_GB2312" w:eastAsia="仿宋_GB2312"/>
          <w:color w:val="auto"/>
          <w:spacing w:val="-6"/>
          <w:sz w:val="32"/>
          <w:szCs w:val="32"/>
          <w:lang w:eastAsia="zh-CN"/>
        </w:rPr>
        <w:t>的</w:t>
      </w:r>
      <w:r>
        <w:rPr>
          <w:rFonts w:hint="eastAsia" w:ascii="仿宋_GB2312" w:eastAsia="仿宋_GB2312"/>
          <w:color w:val="auto"/>
          <w:spacing w:val="-6"/>
          <w:sz w:val="32"/>
          <w:szCs w:val="32"/>
        </w:rPr>
        <w:t>“涞源县永达矿业有限公司“7·3”一般物体打击瞒报事故调查组”</w:t>
      </w:r>
      <w:r>
        <w:rPr>
          <w:rFonts w:ascii="仿宋_GB2312" w:eastAsia="仿宋_GB2312"/>
          <w:color w:val="auto"/>
          <w:spacing w:val="-6"/>
          <w:sz w:val="32"/>
          <w:szCs w:val="32"/>
        </w:rPr>
        <w:t>（以下简称事故调查组）</w:t>
      </w:r>
      <w:r>
        <w:rPr>
          <w:rFonts w:hint="eastAsia" w:ascii="仿宋_GB2312" w:eastAsia="仿宋_GB2312"/>
          <w:color w:val="auto"/>
          <w:spacing w:val="-6"/>
          <w:sz w:val="32"/>
          <w:szCs w:val="32"/>
        </w:rPr>
        <w:t>。同时</w:t>
      </w:r>
      <w:r>
        <w:rPr>
          <w:rFonts w:ascii="仿宋_GB2312" w:eastAsia="仿宋_GB2312"/>
          <w:color w:val="auto"/>
          <w:spacing w:val="-6"/>
          <w:sz w:val="32"/>
          <w:szCs w:val="32"/>
        </w:rPr>
        <w:t>，</w:t>
      </w:r>
      <w:r>
        <w:rPr>
          <w:rFonts w:hint="eastAsia" w:ascii="仿宋_GB2312" w:eastAsia="仿宋_GB2312"/>
          <w:color w:val="auto"/>
          <w:spacing w:val="-6"/>
          <w:sz w:val="32"/>
          <w:szCs w:val="32"/>
        </w:rPr>
        <w:t>涞源县纪委监委成立</w:t>
      </w:r>
      <w:r>
        <w:rPr>
          <w:rFonts w:ascii="仿宋_GB2312" w:eastAsia="仿宋_GB2312"/>
          <w:color w:val="auto"/>
          <w:spacing w:val="-6"/>
          <w:sz w:val="32"/>
          <w:szCs w:val="32"/>
        </w:rPr>
        <w:t>追责问责组</w:t>
      </w:r>
      <w:r>
        <w:rPr>
          <w:rFonts w:hint="eastAsia" w:ascii="仿宋_GB2312" w:eastAsia="仿宋_GB2312"/>
          <w:color w:val="auto"/>
          <w:spacing w:val="-6"/>
          <w:sz w:val="32"/>
          <w:szCs w:val="32"/>
        </w:rPr>
        <w:t>，依法依规对有关责任单位和责任人员同步展开调查。</w:t>
      </w:r>
    </w:p>
    <w:p>
      <w:pPr>
        <w:spacing w:line="560" w:lineRule="exact"/>
        <w:ind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事故调查组按照“科学严谨、依法依规、实事求是、注重实效”和“四不放过”</w:t>
      </w:r>
      <w:r>
        <w:rPr>
          <w:rFonts w:hint="eastAsia" w:ascii="仿宋_GB2312" w:eastAsia="仿宋_GB2312"/>
          <w:color w:val="auto"/>
          <w:spacing w:val="-6"/>
          <w:sz w:val="32"/>
          <w:szCs w:val="32"/>
          <w:lang w:eastAsia="zh-CN"/>
        </w:rPr>
        <w:t>的</w:t>
      </w:r>
      <w:r>
        <w:rPr>
          <w:rFonts w:hint="eastAsia" w:ascii="仿宋_GB2312" w:eastAsia="仿宋_GB2312"/>
          <w:color w:val="auto"/>
          <w:spacing w:val="-6"/>
          <w:sz w:val="32"/>
          <w:szCs w:val="32"/>
        </w:rPr>
        <w:t>原则，通过勘查现场、查阅资料、</w:t>
      </w:r>
      <w:r>
        <w:rPr>
          <w:rFonts w:ascii="仿宋_GB2312" w:eastAsia="仿宋_GB2312"/>
          <w:color w:val="auto"/>
          <w:spacing w:val="-6"/>
          <w:sz w:val="32"/>
          <w:szCs w:val="32"/>
        </w:rPr>
        <w:t>调查取证、问询了解等</w:t>
      </w:r>
      <w:r>
        <w:rPr>
          <w:rFonts w:hint="eastAsia" w:ascii="仿宋_GB2312" w:eastAsia="仿宋_GB2312"/>
          <w:color w:val="auto"/>
          <w:spacing w:val="-6"/>
          <w:sz w:val="32"/>
          <w:szCs w:val="32"/>
        </w:rPr>
        <w:t>，查明了事故发生的经过和原因、</w:t>
      </w:r>
      <w:r>
        <w:rPr>
          <w:rFonts w:ascii="仿宋_GB2312" w:eastAsia="仿宋_GB2312"/>
          <w:color w:val="auto"/>
          <w:spacing w:val="-6"/>
          <w:sz w:val="32"/>
          <w:szCs w:val="32"/>
        </w:rPr>
        <w:t>人员伤亡、直接经济损失和瞒报等情况，</w:t>
      </w:r>
      <w:r>
        <w:rPr>
          <w:rFonts w:hint="eastAsia" w:ascii="仿宋_GB2312" w:eastAsia="仿宋_GB2312"/>
          <w:color w:val="auto"/>
          <w:spacing w:val="-6"/>
          <w:sz w:val="32"/>
          <w:szCs w:val="32"/>
        </w:rPr>
        <w:t>认定了事故性质</w:t>
      </w:r>
      <w:r>
        <w:rPr>
          <w:rFonts w:ascii="仿宋_GB2312" w:eastAsia="仿宋_GB2312"/>
          <w:color w:val="auto"/>
          <w:spacing w:val="-6"/>
          <w:sz w:val="32"/>
          <w:szCs w:val="32"/>
        </w:rPr>
        <w:t>和责任，查明了有关部门在监管方面存在的问题，</w:t>
      </w:r>
      <w:r>
        <w:rPr>
          <w:rFonts w:hint="eastAsia" w:ascii="仿宋_GB2312" w:eastAsia="仿宋_GB2312"/>
          <w:color w:val="auto"/>
          <w:spacing w:val="-6"/>
          <w:sz w:val="32"/>
          <w:szCs w:val="32"/>
        </w:rPr>
        <w:t>提出了对有关责任单位和责任人员的处理建议</w:t>
      </w:r>
      <w:r>
        <w:rPr>
          <w:rFonts w:ascii="仿宋_GB2312" w:eastAsia="仿宋_GB2312"/>
          <w:color w:val="auto"/>
          <w:spacing w:val="-6"/>
          <w:sz w:val="32"/>
          <w:szCs w:val="32"/>
        </w:rPr>
        <w:t>，并针对事故暴露出的突出问题提出了整改措施建议</w:t>
      </w:r>
      <w:r>
        <w:rPr>
          <w:rFonts w:hint="eastAsia" w:ascii="仿宋_GB2312" w:eastAsia="仿宋_GB2312"/>
          <w:color w:val="auto"/>
          <w:spacing w:val="-6"/>
          <w:sz w:val="32"/>
          <w:szCs w:val="32"/>
        </w:rPr>
        <w:t>。</w:t>
      </w:r>
    </w:p>
    <w:p>
      <w:pPr>
        <w:spacing w:line="560" w:lineRule="exact"/>
        <w:ind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调查认定</w:t>
      </w:r>
      <w:r>
        <w:rPr>
          <w:rFonts w:ascii="仿宋_GB2312" w:eastAsia="仿宋_GB2312"/>
          <w:color w:val="auto"/>
          <w:spacing w:val="-6"/>
          <w:sz w:val="32"/>
          <w:szCs w:val="32"/>
        </w:rPr>
        <w:t>，</w:t>
      </w:r>
      <w:r>
        <w:rPr>
          <w:rFonts w:hint="eastAsia" w:ascii="仿宋_GB2312" w:eastAsia="仿宋_GB2312"/>
          <w:color w:val="auto"/>
          <w:spacing w:val="-6"/>
          <w:sz w:val="32"/>
          <w:szCs w:val="32"/>
        </w:rPr>
        <w:t>涞源县永达矿业有限公司“7·3”事故</w:t>
      </w:r>
      <w:r>
        <w:rPr>
          <w:rFonts w:ascii="仿宋_GB2312" w:eastAsia="仿宋_GB2312"/>
          <w:color w:val="auto"/>
          <w:spacing w:val="-6"/>
          <w:sz w:val="32"/>
          <w:szCs w:val="32"/>
        </w:rPr>
        <w:t>，</w:t>
      </w:r>
      <w:r>
        <w:rPr>
          <w:rFonts w:hint="eastAsia" w:ascii="仿宋_GB2312" w:eastAsia="仿宋_GB2312"/>
          <w:color w:val="auto"/>
          <w:spacing w:val="-6"/>
          <w:sz w:val="32"/>
          <w:szCs w:val="32"/>
        </w:rPr>
        <w:t>是一起作业现场安全管理严重缺失</w:t>
      </w:r>
      <w:r>
        <w:rPr>
          <w:rFonts w:ascii="仿宋_GB2312" w:eastAsia="仿宋_GB2312"/>
          <w:color w:val="auto"/>
          <w:spacing w:val="-6"/>
          <w:sz w:val="32"/>
          <w:szCs w:val="32"/>
        </w:rPr>
        <w:t>、安全培训教育缺失、安全意识淡薄，矿硐上方滚石坠落砸伤作业人员</w:t>
      </w:r>
      <w:r>
        <w:rPr>
          <w:rFonts w:hint="eastAsia" w:ascii="仿宋_GB2312" w:eastAsia="仿宋_GB2312"/>
          <w:color w:val="auto"/>
          <w:spacing w:val="-6"/>
          <w:sz w:val="32"/>
          <w:szCs w:val="32"/>
        </w:rPr>
        <w:t>而导致的一般</w:t>
      </w:r>
      <w:r>
        <w:rPr>
          <w:rFonts w:ascii="仿宋_GB2312" w:eastAsia="仿宋_GB2312"/>
          <w:color w:val="auto"/>
          <w:spacing w:val="-6"/>
          <w:sz w:val="32"/>
          <w:szCs w:val="32"/>
        </w:rPr>
        <w:t>物体打击</w:t>
      </w:r>
      <w:r>
        <w:rPr>
          <w:rFonts w:hint="eastAsia" w:ascii="仿宋_GB2312" w:eastAsia="仿宋_GB2312"/>
          <w:color w:val="auto"/>
          <w:spacing w:val="-6"/>
          <w:sz w:val="32"/>
          <w:szCs w:val="32"/>
        </w:rPr>
        <w:t>生产安全责任事故</w:t>
      </w:r>
      <w:r>
        <w:rPr>
          <w:rFonts w:ascii="仿宋_GB2312" w:eastAsia="仿宋_GB2312"/>
          <w:color w:val="auto"/>
          <w:spacing w:val="-6"/>
          <w:sz w:val="32"/>
          <w:szCs w:val="32"/>
        </w:rPr>
        <w:t>，存在瞒报行为。</w:t>
      </w:r>
    </w:p>
    <w:p>
      <w:pPr>
        <w:spacing w:line="560" w:lineRule="exact"/>
        <w:ind w:left="0" w:firstLine="616" w:firstLineChars="200"/>
        <w:rPr>
          <w:rFonts w:hint="eastAsia"/>
          <w:color w:val="auto"/>
          <w:spacing w:val="-6"/>
        </w:rPr>
      </w:pPr>
      <w:r>
        <w:rPr>
          <w:rFonts w:hint="eastAsia" w:ascii="黑体" w:eastAsia="黑体"/>
          <w:color w:val="auto"/>
          <w:spacing w:val="-6"/>
          <w:sz w:val="32"/>
          <w:szCs w:val="32"/>
        </w:rPr>
        <w:t>一、事故基本情况</w:t>
      </w:r>
    </w:p>
    <w:p>
      <w:pPr>
        <w:spacing w:line="560" w:lineRule="exact"/>
        <w:ind w:firstLine="619" w:firstLineChars="200"/>
        <w:rPr>
          <w:rFonts w:hint="eastAsia" w:ascii="楷体" w:eastAsia="楷体"/>
          <w:b/>
          <w:bCs/>
          <w:color w:val="auto"/>
          <w:spacing w:val="-6"/>
          <w:sz w:val="32"/>
          <w:szCs w:val="32"/>
        </w:rPr>
      </w:pPr>
      <w:r>
        <w:rPr>
          <w:rFonts w:hint="eastAsia" w:ascii="楷体" w:eastAsia="楷体"/>
          <w:b/>
          <w:bCs/>
          <w:color w:val="auto"/>
          <w:spacing w:val="-6"/>
          <w:sz w:val="32"/>
          <w:szCs w:val="32"/>
        </w:rPr>
        <w:t>（一）事故发生单位概况</w:t>
      </w:r>
    </w:p>
    <w:p>
      <w:pPr>
        <w:spacing w:line="560" w:lineRule="exact"/>
        <w:ind w:firstLine="640" w:firstLineChars="200"/>
        <w:rPr>
          <w:rFonts w:hint="eastAsia" w:ascii="仿宋_GB2312" w:eastAsia="仿宋_GB2312"/>
          <w:color w:val="auto"/>
          <w:spacing w:val="-6"/>
          <w:sz w:val="32"/>
          <w:szCs w:val="32"/>
        </w:rPr>
      </w:pPr>
      <w:r>
        <w:rPr>
          <w:rFonts w:hint="eastAsia" w:ascii="仿宋_GB2312" w:eastAsia="仿宋_GB2312"/>
          <w:color w:val="auto"/>
          <w:sz w:val="32"/>
          <w:szCs w:val="32"/>
        </w:rPr>
        <w:t>涞源县永达矿业有限公司（以下简称永达矿业）</w:t>
      </w:r>
      <w:r>
        <w:rPr>
          <w:rFonts w:hint="eastAsia" w:ascii="仿宋_GB2312" w:eastAsia="仿宋_GB2312" w:cs="仿宋"/>
          <w:bCs/>
          <w:color w:val="auto"/>
          <w:sz w:val="32"/>
          <w:szCs w:val="32"/>
          <w:lang w:bidi="ar-SA"/>
        </w:rPr>
        <w:t>，</w:t>
      </w:r>
      <w:r>
        <w:rPr>
          <w:rFonts w:hint="eastAsia" w:ascii="仿宋_GB2312" w:eastAsia="仿宋_GB2312" w:cs="仿宋"/>
          <w:color w:val="auto"/>
          <w:sz w:val="32"/>
          <w:szCs w:val="32"/>
          <w:lang w:bidi="ar-SA"/>
        </w:rPr>
        <w:t>位于涞源县南屯镇马圈村，</w:t>
      </w:r>
      <w:r>
        <w:rPr>
          <w:rFonts w:hint="eastAsia" w:ascii="仿宋_GB2312" w:eastAsia="仿宋_GB2312" w:cs="仿宋"/>
          <w:bCs/>
          <w:color w:val="auto"/>
          <w:sz w:val="32"/>
          <w:szCs w:val="32"/>
          <w:lang w:bidi="ar-SA"/>
        </w:rPr>
        <w:t>成立于2007年05月30日，</w:t>
      </w:r>
      <w:r>
        <w:rPr>
          <w:rFonts w:hint="eastAsia" w:ascii="仿宋_GB2312" w:eastAsia="仿宋_GB2312" w:cs="仿宋"/>
          <w:color w:val="auto"/>
          <w:sz w:val="32"/>
          <w:szCs w:val="32"/>
          <w:lang w:bidi="ar-SA"/>
        </w:rPr>
        <w:t>法定代表人武新中，主要负责人安根贵，统一信用代码91130630662227482D，注册地涞源县南屯镇马圈村，注册资本金人民币1020万元整，采矿许可证号C1300002009092120036202，采矿许可证有效期2012年10月14日至2017年10月14日。涞源县将杨家庄矿区整合成两个大矿区，其一为涞源县永达矿业有限公司于城铁矿整合区，矿山名称：涞源县永达矿业有限公司于城铁矿；企业性质：有限责任公司（自然人独资）；包含：涞源县富涞铁矿（支家庄村桦树背）涞源县芦草洼高鑫铁矿、涞源县发源铁矿、涞源县芦草洼铁矿等14家有矿权企业。</w:t>
      </w:r>
      <w:r>
        <w:rPr>
          <w:rFonts w:hint="eastAsia" w:ascii="仿宋_GB2312" w:eastAsia="仿宋_GB2312"/>
          <w:color w:val="auto"/>
          <w:spacing w:val="-6"/>
          <w:sz w:val="32"/>
          <w:szCs w:val="32"/>
        </w:rPr>
        <w:t>根据《河北省人民政府办公厅关于转发河北省矿山综合治理攻坚行动方案的通知》（冀政办字〔2020〕75号）和《河北省矿山综合治理攻坚行动方案》规定，事故发生时，永达矿业属于整合重组范畴，未开工生产，处于停产状态。</w:t>
      </w:r>
    </w:p>
    <w:p>
      <w:pPr>
        <w:spacing w:line="560" w:lineRule="exact"/>
        <w:ind w:firstLine="619" w:firstLineChars="200"/>
        <w:rPr>
          <w:rFonts w:hint="eastAsia" w:ascii="仿宋_GB2312" w:eastAsia="仿宋_GB2312"/>
          <w:b/>
          <w:bCs/>
          <w:color w:val="auto"/>
          <w:spacing w:val="-6"/>
          <w:sz w:val="32"/>
          <w:szCs w:val="32"/>
        </w:rPr>
      </w:pPr>
      <w:r>
        <w:rPr>
          <w:rFonts w:hint="eastAsia" w:ascii="楷体" w:eastAsia="楷体"/>
          <w:b/>
          <w:bCs/>
          <w:color w:val="auto"/>
          <w:spacing w:val="-6"/>
          <w:sz w:val="32"/>
          <w:szCs w:val="32"/>
        </w:rPr>
        <w:t>（二）矿山生态环境保护与恢复治理情况</w:t>
      </w:r>
    </w:p>
    <w:p>
      <w:pPr>
        <w:spacing w:line="560" w:lineRule="exact"/>
        <w:ind w:firstLine="616" w:firstLineChars="200"/>
        <w:rPr>
          <w:color w:val="auto"/>
        </w:rPr>
      </w:pPr>
      <w:r>
        <w:rPr>
          <w:rFonts w:hint="eastAsia" w:ascii="仿宋_GB2312" w:eastAsia="仿宋_GB2312"/>
          <w:color w:val="auto"/>
          <w:spacing w:val="-6"/>
          <w:sz w:val="32"/>
          <w:szCs w:val="32"/>
        </w:rPr>
        <w:t>2021年8月，永达矿业委托中勘冶金勘查设计研究院有限责任公司编制了《涞源县富涞铁矿矿山生态环境保护与恢复治理方案》，2021年9月10日，在保定市生态环境局涞源分局进行了备案，2022年1月13日县政府主管副县长组织生态环境局、水利局、应急管理局、发改局、自然资源</w:t>
      </w:r>
      <w:r>
        <w:rPr>
          <w:rFonts w:hint="eastAsia" w:ascii="仿宋_GB2312" w:eastAsia="仿宋_GB2312"/>
          <w:color w:val="auto"/>
          <w:spacing w:val="-6"/>
          <w:sz w:val="32"/>
          <w:szCs w:val="32"/>
          <w:lang w:val="en-US" w:eastAsia="zh-CN"/>
        </w:rPr>
        <w:t>和</w:t>
      </w:r>
      <w:bookmarkStart w:id="0" w:name="_GoBack"/>
      <w:bookmarkEnd w:id="0"/>
      <w:r>
        <w:rPr>
          <w:rFonts w:hint="eastAsia" w:ascii="仿宋_GB2312" w:eastAsia="仿宋_GB2312"/>
          <w:color w:val="auto"/>
          <w:spacing w:val="-6"/>
          <w:sz w:val="32"/>
          <w:szCs w:val="32"/>
        </w:rPr>
        <w:t>规划局、杨家庄镇政府召开了恢复治理方案实施专题调度会，经过对方案审核，同意由保定市生态环境局涞源分局牵头具体实施，由相关部门配合。</w:t>
      </w:r>
    </w:p>
    <w:p>
      <w:pPr>
        <w:keepNext w:val="0"/>
        <w:keepLines w:val="0"/>
        <w:pageBreakBefore w:val="0"/>
        <w:widowControl w:val="0"/>
        <w:kinsoku/>
        <w:wordWrap/>
        <w:overflowPunct/>
        <w:topLinePunct w:val="0"/>
        <w:autoSpaceDE/>
        <w:autoSpaceDN/>
        <w:bidi w:val="0"/>
        <w:adjustRightInd/>
        <w:snapToGrid/>
        <w:spacing w:line="560" w:lineRule="exact"/>
        <w:ind w:firstLine="619" w:firstLineChars="200"/>
        <w:textAlignment w:val="auto"/>
        <w:rPr>
          <w:rFonts w:hint="eastAsia" w:ascii="楷体" w:eastAsia="楷体" w:cs="楷体"/>
          <w:b/>
          <w:bCs/>
          <w:color w:val="auto"/>
          <w:spacing w:val="-6"/>
          <w:sz w:val="32"/>
          <w:szCs w:val="32"/>
          <w:lang w:val="en-US"/>
        </w:rPr>
      </w:pPr>
      <w:r>
        <w:rPr>
          <w:rFonts w:hint="eastAsia" w:ascii="楷体" w:eastAsia="楷体" w:cs="楷体"/>
          <w:b/>
          <w:bCs/>
          <w:color w:val="auto"/>
          <w:spacing w:val="-6"/>
          <w:sz w:val="32"/>
          <w:szCs w:val="32"/>
          <w:lang w:val="en-US"/>
        </w:rPr>
        <w:t>（三）资源整合及抽水情况</w:t>
      </w:r>
    </w:p>
    <w:p>
      <w:pPr>
        <w:pStyle w:val="2"/>
        <w:keepNext w:val="0"/>
        <w:keepLines w:val="0"/>
        <w:pageBreakBefore w:val="0"/>
        <w:widowControl w:val="0"/>
        <w:bidi w:val="0"/>
        <w:spacing w:line="560" w:lineRule="exact"/>
        <w:ind w:firstLine="616" w:firstLineChars="200"/>
        <w:rPr>
          <w:rFonts w:ascii="仿宋_GB2312" w:eastAsia="仿宋_GB2312" w:cs="仿宋_GB2312"/>
          <w:color w:val="auto"/>
          <w:spacing w:val="-6"/>
          <w:sz w:val="32"/>
          <w:szCs w:val="32"/>
          <w:lang w:val="en-US" w:eastAsia="zh-CN"/>
        </w:rPr>
      </w:pPr>
      <w:r>
        <w:rPr>
          <w:rFonts w:ascii="仿宋_GB2312" w:eastAsia="仿宋_GB2312" w:cs="仿宋_GB2312"/>
          <w:color w:val="auto"/>
          <w:spacing w:val="-6"/>
          <w:sz w:val="32"/>
          <w:szCs w:val="32"/>
        </w:rPr>
        <w:t>2021年10月19日，按照涞源县人民政府《关于涞源县永达矿业有限公司支家庄铁矿整合区整合重组实施方案初审意见的函》（涞政函字[2021]13号），以永达矿业为主体，对</w:t>
      </w:r>
      <w:r>
        <w:rPr>
          <w:rFonts w:ascii="仿宋_GB2312" w:eastAsia="仿宋_GB2312" w:cs="仿宋_GB2312"/>
          <w:color w:val="auto"/>
          <w:spacing w:val="-6"/>
          <w:sz w:val="32"/>
          <w:szCs w:val="32"/>
          <w:lang w:val="en-US" w:eastAsia="zh-CN"/>
        </w:rPr>
        <w:t>涞源县富涞铁矿等</w:t>
      </w:r>
      <w:r>
        <w:rPr>
          <w:rFonts w:hint="eastAsia" w:ascii="仿宋_GB2312" w:eastAsia="仿宋_GB2312" w:cs="仿宋_GB2312"/>
          <w:color w:val="auto"/>
          <w:spacing w:val="-6"/>
          <w:sz w:val="32"/>
          <w:szCs w:val="32"/>
          <w:lang w:val="en-US" w:eastAsia="zh-CN"/>
        </w:rPr>
        <w:t>14家有矿权企业</w:t>
      </w:r>
      <w:r>
        <w:rPr>
          <w:rFonts w:ascii="仿宋_GB2312" w:eastAsia="仿宋_GB2312" w:cs="仿宋_GB2312"/>
          <w:color w:val="auto"/>
          <w:spacing w:val="-6"/>
          <w:sz w:val="32"/>
          <w:szCs w:val="32"/>
          <w:lang w:val="en-US" w:eastAsia="zh-CN"/>
        </w:rPr>
        <w:t>，整合为涞源县永达矿业有限公司支家庄铁矿整合区，永达矿业负责资源整合区的手续办理。因办理整合手续需预先办理《取水许可证》，2021年10月，涞源县富涞铁矿，向河北省水利厅申请办理取水证。经第三方设计、专家论证、市水利局验收。2022年10月17日，涞源县富涞铁矿取得《取水许可证》，将水表安装在矿硐口附近靠近山体一侧位置。2022年6月28日，涞源县富涞铁矿与涞源县中凯矿业有限公司签订购水协议，将抽出来的水售卖给涞源县中凯矿业有限公司。</w:t>
      </w:r>
    </w:p>
    <w:tbl>
      <w:tblPr>
        <w:tblStyle w:val="13"/>
        <w:tblW w:w="90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30"/>
        <w:gridCol w:w="45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Pr>
          <w:p>
            <w:pPr>
              <w:pStyle w:val="2"/>
              <w:keepNext w:val="0"/>
              <w:keepLines w:val="0"/>
              <w:pageBreakBefore w:val="0"/>
              <w:widowControl w:val="0"/>
              <w:pBdr>
                <w:top w:val="none" w:color="auto" w:sz="0" w:space="0"/>
                <w:left w:val="none" w:color="auto" w:sz="0" w:space="0"/>
                <w:bottom w:val="none" w:color="auto" w:sz="0" w:space="0"/>
                <w:right w:val="none" w:color="auto" w:sz="0" w:space="0"/>
              </w:pBdr>
              <w:ind w:firstLine="0" w:firstLineChars="0"/>
              <w:rPr>
                <w:rFonts w:ascii="仿宋_GB2312" w:eastAsia="仿宋_GB2312" w:cs="仿宋_GB2312"/>
                <w:color w:val="auto"/>
                <w:sz w:val="32"/>
                <w:szCs w:val="32"/>
                <w:lang w:val="en-US" w:eastAsia="zh-CN"/>
              </w:rPr>
            </w:pPr>
            <w:r>
              <w:rPr>
                <w:rFonts w:ascii="仿宋_GB2312" w:eastAsia="仿宋_GB2312" w:cs="仿宋_GB2312"/>
                <w:color w:val="auto"/>
                <w:sz w:val="32"/>
                <w:szCs w:val="32"/>
                <w:lang w:val="en-US" w:eastAsia="zh-CN"/>
              </w:rPr>
              <w:drawing>
                <wp:inline distT="0" distB="0" distL="84455" distR="84455">
                  <wp:extent cx="2600325" cy="1951355"/>
                  <wp:effectExtent l="0" t="1" r="40" b="1"/>
                  <wp:docPr id="1" name="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pic:cNvPicPr>
                            <a:picLocks noChangeAspect="1"/>
                          </pic:cNvPicPr>
                        </pic:nvPicPr>
                        <pic:blipFill>
                          <a:blip r:embed="rId8"/>
                          <a:stretch>
                            <a:fillRect/>
                          </a:stretch>
                        </pic:blipFill>
                        <pic:spPr>
                          <a:xfrm>
                            <a:off x="0" y="0"/>
                            <a:ext cx="2600325" cy="1951355"/>
                          </a:xfrm>
                          <a:prstGeom prst="rect">
                            <a:avLst/>
                          </a:prstGeom>
                          <a:noFill/>
                          <a:ln w="9525" cap="flat" cmpd="sng">
                            <a:noFill/>
                            <a:prstDash val="solid"/>
                            <a:miter/>
                          </a:ln>
                        </pic:spPr>
                      </pic:pic>
                    </a:graphicData>
                  </a:graphic>
                </wp:inline>
              </w:drawing>
            </w:r>
          </w:p>
        </w:tc>
        <w:tc>
          <w:tcPr>
            <w:tcW w:w="4530" w:type="dxa"/>
          </w:tcPr>
          <w:p>
            <w:pPr>
              <w:pStyle w:val="2"/>
              <w:keepNext w:val="0"/>
              <w:keepLines w:val="0"/>
              <w:pageBreakBefore w:val="0"/>
              <w:widowControl w:val="0"/>
              <w:pBdr>
                <w:top w:val="none" w:color="auto" w:sz="0" w:space="0"/>
                <w:left w:val="none" w:color="auto" w:sz="0" w:space="0"/>
                <w:bottom w:val="none" w:color="auto" w:sz="0" w:space="0"/>
                <w:right w:val="none" w:color="auto" w:sz="0" w:space="0"/>
              </w:pBdr>
              <w:ind w:firstLine="0" w:firstLineChars="0"/>
              <w:rPr>
                <w:rFonts w:ascii="仿宋_GB2312" w:eastAsia="仿宋_GB2312" w:cs="仿宋_GB2312"/>
                <w:color w:val="auto"/>
                <w:sz w:val="32"/>
                <w:szCs w:val="32"/>
                <w:lang w:val="en-US" w:eastAsia="zh-CN"/>
              </w:rPr>
            </w:pPr>
            <w:r>
              <w:rPr>
                <w:rFonts w:ascii="仿宋_GB2312" w:eastAsia="仿宋_GB2312" w:cs="仿宋_GB2312"/>
                <w:color w:val="auto"/>
                <w:sz w:val="32"/>
                <w:szCs w:val="32"/>
                <w:lang w:val="en-US" w:eastAsia="zh-CN"/>
              </w:rPr>
              <w:drawing>
                <wp:inline distT="0" distB="0" distL="84455" distR="84455">
                  <wp:extent cx="2595880" cy="1941195"/>
                  <wp:effectExtent l="0" t="0" r="24" b="30"/>
                  <wp:docPr id="4" name="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pic:cNvPicPr>
                            <a:picLocks noChangeAspect="1"/>
                          </pic:cNvPicPr>
                        </pic:nvPicPr>
                        <pic:blipFill>
                          <a:blip r:embed="rId9"/>
                          <a:stretch>
                            <a:fillRect/>
                          </a:stretch>
                        </pic:blipFill>
                        <pic:spPr>
                          <a:xfrm>
                            <a:off x="0" y="0"/>
                            <a:ext cx="2595880" cy="1941195"/>
                          </a:xfrm>
                          <a:prstGeom prst="rect">
                            <a:avLst/>
                          </a:prstGeom>
                          <a:noFill/>
                          <a:ln w="9525" cap="flat" cmpd="sng">
                            <a:noFill/>
                            <a:prstDash val="solid"/>
                            <a:miter/>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Borders>
              <w:top w:val="nil"/>
            </w:tcBorders>
          </w:tcPr>
          <w:p>
            <w:pPr>
              <w:pStyle w:val="2"/>
              <w:keepNext w:val="0"/>
              <w:keepLines w:val="0"/>
              <w:pageBreakBefore w:val="0"/>
              <w:widowControl w:val="0"/>
              <w:pBdr>
                <w:top w:val="none" w:color="auto" w:sz="0" w:space="0"/>
                <w:left w:val="none" w:color="auto" w:sz="0" w:space="0"/>
                <w:bottom w:val="none" w:color="auto" w:sz="0" w:space="0"/>
                <w:right w:val="none" w:color="auto" w:sz="0" w:space="0"/>
              </w:pBdr>
              <w:spacing w:before="156" w:beforeLines="50" w:line="560" w:lineRule="exact"/>
              <w:ind w:firstLine="0" w:firstLineChars="0"/>
              <w:jc w:val="center"/>
              <w:rPr>
                <w:rFonts w:hint="eastAsia" w:ascii="宋体" w:cs="仿宋_GB2312"/>
                <w:color w:val="auto"/>
                <w:sz w:val="28"/>
                <w:szCs w:val="28"/>
                <w:lang w:val="en-US" w:eastAsia="zh-CN"/>
              </w:rPr>
            </w:pPr>
            <w:r>
              <w:rPr>
                <w:rFonts w:hint="eastAsia" w:ascii="宋体" w:cs="仿宋_GB2312"/>
                <w:color w:val="auto"/>
                <w:sz w:val="28"/>
                <w:szCs w:val="28"/>
                <w:lang w:val="en-US" w:eastAsia="zh-CN"/>
              </w:rPr>
              <w:t>图1抽水作业现场图</w:t>
            </w:r>
          </w:p>
        </w:tc>
        <w:tc>
          <w:tcPr>
            <w:tcW w:w="4530" w:type="dxa"/>
            <w:tcBorders>
              <w:top w:val="nil"/>
            </w:tcBorders>
          </w:tcPr>
          <w:p>
            <w:pPr>
              <w:pStyle w:val="2"/>
              <w:keepNext w:val="0"/>
              <w:keepLines w:val="0"/>
              <w:pageBreakBefore w:val="0"/>
              <w:widowControl w:val="0"/>
              <w:pBdr>
                <w:top w:val="none" w:color="auto" w:sz="0" w:space="0"/>
                <w:left w:val="none" w:color="auto" w:sz="0" w:space="0"/>
                <w:bottom w:val="none" w:color="auto" w:sz="0" w:space="0"/>
                <w:right w:val="none" w:color="auto" w:sz="0" w:space="0"/>
              </w:pBdr>
              <w:spacing w:before="156" w:beforeLines="50" w:line="560" w:lineRule="exact"/>
              <w:ind w:firstLine="0" w:firstLineChars="0"/>
              <w:jc w:val="center"/>
              <w:rPr>
                <w:rFonts w:ascii="仿宋_GB2312" w:eastAsia="仿宋_GB2312" w:cs="仿宋_GB2312"/>
                <w:color w:val="auto"/>
                <w:sz w:val="32"/>
                <w:szCs w:val="32"/>
                <w:lang w:val="en-US" w:eastAsia="zh-CN"/>
              </w:rPr>
            </w:pPr>
            <w:r>
              <w:rPr>
                <w:rFonts w:hint="eastAsia" w:ascii="宋体" w:cs="仿宋_GB2312"/>
                <w:color w:val="auto"/>
                <w:sz w:val="28"/>
                <w:szCs w:val="28"/>
              </w:rPr>
              <w:t>图2事发硐口现场图</w:t>
            </w:r>
          </w:p>
        </w:tc>
      </w:tr>
    </w:tbl>
    <w:p>
      <w:pPr>
        <w:keepNext w:val="0"/>
        <w:keepLines w:val="0"/>
        <w:pageBreakBefore w:val="0"/>
        <w:widowControl w:val="0"/>
        <w:kinsoku/>
        <w:wordWrap/>
        <w:overflowPunct/>
        <w:topLinePunct w:val="0"/>
        <w:autoSpaceDE/>
        <w:autoSpaceDN/>
        <w:bidi w:val="0"/>
        <w:adjustRightInd/>
        <w:snapToGrid/>
        <w:spacing w:line="560" w:lineRule="exact"/>
        <w:ind w:firstLine="616" w:firstLineChars="200"/>
        <w:jc w:val="left"/>
        <w:textAlignment w:val="auto"/>
        <w:rPr>
          <w:rFonts w:hint="eastAsia" w:ascii="楷体" w:eastAsia="楷体" w:cs="楷体"/>
          <w:bCs/>
          <w:color w:val="auto"/>
          <w:spacing w:val="-6"/>
          <w:sz w:val="32"/>
          <w:szCs w:val="32"/>
          <w:lang w:val="en-US"/>
        </w:rPr>
      </w:pPr>
      <w:r>
        <w:rPr>
          <w:rFonts w:hint="eastAsia" w:ascii="楷体" w:eastAsia="楷体" w:cs="楷体"/>
          <w:bCs/>
          <w:color w:val="auto"/>
          <w:spacing w:val="-6"/>
          <w:sz w:val="32"/>
          <w:szCs w:val="32"/>
          <w:lang w:val="en-US"/>
        </w:rPr>
        <w:t>（</w:t>
      </w:r>
      <w:r>
        <w:rPr>
          <w:rFonts w:hint="eastAsia" w:ascii="楷体" w:eastAsia="楷体" w:cs="楷体"/>
          <w:bCs/>
          <w:color w:val="auto"/>
          <w:spacing w:val="-6"/>
          <w:sz w:val="32"/>
          <w:szCs w:val="32"/>
          <w:lang w:val="en-US" w:eastAsia="zh-CN"/>
        </w:rPr>
        <w:t>四</w:t>
      </w:r>
      <w:r>
        <w:rPr>
          <w:rFonts w:hint="eastAsia" w:ascii="楷体" w:eastAsia="楷体" w:cs="楷体"/>
          <w:bCs/>
          <w:color w:val="auto"/>
          <w:spacing w:val="-6"/>
          <w:sz w:val="32"/>
          <w:szCs w:val="32"/>
          <w:lang w:val="en-US"/>
        </w:rPr>
        <w:t>）死者</w:t>
      </w:r>
      <w:r>
        <w:rPr>
          <w:rFonts w:ascii="楷体" w:eastAsia="楷体" w:cs="楷体"/>
          <w:bCs/>
          <w:color w:val="auto"/>
          <w:spacing w:val="-6"/>
          <w:sz w:val="32"/>
          <w:szCs w:val="32"/>
          <w:lang w:val="en-US"/>
        </w:rPr>
        <w:t>基本</w:t>
      </w:r>
      <w:r>
        <w:rPr>
          <w:rFonts w:hint="eastAsia" w:ascii="楷体" w:eastAsia="楷体" w:cs="楷体"/>
          <w:bCs/>
          <w:color w:val="auto"/>
          <w:spacing w:val="-6"/>
          <w:sz w:val="32"/>
          <w:szCs w:val="32"/>
          <w:lang w:val="en-US"/>
        </w:rPr>
        <w:t>情况</w:t>
      </w:r>
    </w:p>
    <w:p>
      <w:pPr>
        <w:spacing w:line="560" w:lineRule="exact"/>
        <w:ind w:left="0" w:firstLine="640" w:firstLineChars="200"/>
        <w:rPr>
          <w:rFonts w:ascii="楷体" w:eastAsia="楷体"/>
          <w:color w:val="auto"/>
          <w:spacing w:val="-6"/>
          <w:sz w:val="32"/>
          <w:szCs w:val="32"/>
        </w:rPr>
      </w:pPr>
      <w:r>
        <w:rPr>
          <w:rFonts w:hint="eastAsia" w:ascii="仿宋_GB2312" w:eastAsia="仿宋_GB2312" w:cs="仿宋_GB2312"/>
          <w:color w:val="auto"/>
          <w:sz w:val="32"/>
          <w:szCs w:val="32"/>
          <w:lang w:val="en-US" w:eastAsia="zh-CN"/>
        </w:rPr>
        <w:t>死者：段双生，男，身份证：132132******2139，住址：河北省邯郸市涉县偏店乡南寨村6组27号。生前系涞源县永达矿业有限公司</w:t>
      </w:r>
      <w:r>
        <w:rPr>
          <w:rFonts w:ascii="仿宋_GB2312" w:eastAsia="仿宋_GB2312" w:cs="仿宋_GB2312"/>
          <w:color w:val="auto"/>
          <w:sz w:val="32"/>
          <w:szCs w:val="32"/>
          <w:lang w:val="en-US" w:eastAsia="zh-CN"/>
        </w:rPr>
        <w:t>看摊</w:t>
      </w:r>
      <w:r>
        <w:rPr>
          <w:rFonts w:hint="eastAsia" w:ascii="仿宋_GB2312" w:eastAsia="仿宋_GB2312" w:cs="仿宋_GB2312"/>
          <w:color w:val="auto"/>
          <w:sz w:val="32"/>
          <w:szCs w:val="32"/>
          <w:lang w:val="en-US" w:eastAsia="zh-CN"/>
        </w:rPr>
        <w:t>工人。</w:t>
      </w:r>
    </w:p>
    <w:p>
      <w:pPr>
        <w:spacing w:line="560" w:lineRule="exact"/>
        <w:ind w:left="0" w:firstLine="616" w:firstLineChars="200"/>
        <w:rPr>
          <w:rFonts w:ascii="楷体" w:eastAsia="楷体"/>
          <w:color w:val="auto"/>
          <w:spacing w:val="-6"/>
          <w:sz w:val="32"/>
          <w:szCs w:val="32"/>
        </w:rPr>
      </w:pPr>
      <w:r>
        <w:rPr>
          <w:rFonts w:hint="eastAsia" w:ascii="楷体" w:eastAsia="楷体"/>
          <w:color w:val="auto"/>
          <w:spacing w:val="-6"/>
          <w:sz w:val="32"/>
          <w:szCs w:val="32"/>
        </w:rPr>
        <w:t>（</w:t>
      </w:r>
      <w:r>
        <w:rPr>
          <w:rFonts w:hint="eastAsia" w:ascii="楷体" w:eastAsia="楷体"/>
          <w:color w:val="auto"/>
          <w:spacing w:val="-6"/>
          <w:sz w:val="32"/>
          <w:szCs w:val="32"/>
          <w:lang w:eastAsia="zh-CN"/>
        </w:rPr>
        <w:t>五</w:t>
      </w:r>
      <w:r>
        <w:rPr>
          <w:rFonts w:hint="eastAsia" w:ascii="楷体" w:eastAsia="楷体"/>
          <w:color w:val="auto"/>
          <w:spacing w:val="-6"/>
          <w:sz w:val="32"/>
          <w:szCs w:val="32"/>
        </w:rPr>
        <w:t>）事故发生经过</w:t>
      </w:r>
    </w:p>
    <w:p>
      <w:pPr>
        <w:keepNext w:val="0"/>
        <w:keepLines w:val="0"/>
        <w:pageBreakBefore w:val="0"/>
        <w:widowControl w:val="0"/>
        <w:kinsoku/>
        <w:wordWrap/>
        <w:overflowPunct/>
        <w:topLinePunct w:val="0"/>
        <w:autoSpaceDE/>
        <w:autoSpaceDN/>
        <w:adjustRightInd/>
        <w:snapToGrid/>
        <w:spacing w:line="560" w:lineRule="exact"/>
        <w:ind w:left="0" w:firstLine="640"/>
        <w:rPr>
          <w:rFonts w:ascii="仿宋_GB2312" w:eastAsia="仿宋_GB2312" w:cs="仿宋_GB2312"/>
          <w:color w:val="auto"/>
          <w:sz w:val="32"/>
          <w:szCs w:val="32"/>
          <w:lang w:val="en-US" w:eastAsia="zh-CN"/>
        </w:rPr>
      </w:pPr>
      <w:r>
        <w:rPr>
          <w:rFonts w:hint="eastAsia" w:ascii="仿宋_GB2312" w:eastAsia="仿宋_GB2312" w:cs="仿宋_GB2312"/>
          <w:color w:val="auto"/>
          <w:sz w:val="32"/>
          <w:szCs w:val="32"/>
          <w:lang w:val="en-US" w:eastAsia="zh-CN"/>
        </w:rPr>
        <w:t>2023年7月3日下午</w:t>
      </w:r>
      <w:r>
        <w:rPr>
          <w:rFonts w:ascii="仿宋_GB2312" w:eastAsia="仿宋_GB2312" w:cs="仿宋_GB2312"/>
          <w:color w:val="auto"/>
          <w:sz w:val="32"/>
          <w:szCs w:val="32"/>
          <w:lang w:val="en-US" w:eastAsia="zh-CN"/>
        </w:rPr>
        <w:t>，按照安根贵安排，</w:t>
      </w:r>
      <w:r>
        <w:rPr>
          <w:rFonts w:hint="eastAsia" w:ascii="仿宋_GB2312" w:eastAsia="仿宋_GB2312" w:cs="仿宋_GB2312"/>
          <w:color w:val="auto"/>
          <w:sz w:val="32"/>
          <w:szCs w:val="32"/>
          <w:lang w:val="en-US" w:eastAsia="zh-CN"/>
        </w:rPr>
        <w:t>工人段双生和周佑长</w:t>
      </w:r>
      <w:r>
        <w:rPr>
          <w:rFonts w:ascii="仿宋_GB2312" w:eastAsia="仿宋_GB2312" w:cs="仿宋_GB2312"/>
          <w:color w:val="auto"/>
          <w:sz w:val="32"/>
          <w:szCs w:val="32"/>
          <w:lang w:val="en-US" w:eastAsia="zh-CN"/>
        </w:rPr>
        <w:t>到富涞铁矿一处废弃矿硐</w:t>
      </w:r>
      <w:r>
        <w:rPr>
          <w:rFonts w:hint="eastAsia" w:ascii="仿宋_GB2312" w:eastAsia="仿宋_GB2312" w:cs="仿宋_GB2312"/>
          <w:color w:val="auto"/>
          <w:sz w:val="32"/>
          <w:szCs w:val="32"/>
          <w:lang w:val="en-US" w:eastAsia="zh-CN"/>
        </w:rPr>
        <w:t>从事抽水作业，周佑长</w:t>
      </w:r>
      <w:r>
        <w:rPr>
          <w:rFonts w:ascii="仿宋_GB2312" w:eastAsia="仿宋_GB2312" w:cs="仿宋_GB2312"/>
          <w:color w:val="auto"/>
          <w:sz w:val="32"/>
          <w:szCs w:val="32"/>
          <w:lang w:val="en-US" w:eastAsia="zh-CN"/>
        </w:rPr>
        <w:t>负责控制水</w:t>
      </w:r>
      <w:r>
        <w:rPr>
          <w:rFonts w:hint="eastAsia" w:ascii="仿宋_GB2312" w:eastAsia="仿宋_GB2312" w:cs="仿宋_GB2312"/>
          <w:color w:val="auto"/>
          <w:sz w:val="32"/>
          <w:szCs w:val="32"/>
          <w:lang w:val="en-US" w:eastAsia="zh-CN"/>
        </w:rPr>
        <w:t>泵开关，段双生</w:t>
      </w:r>
      <w:r>
        <w:rPr>
          <w:rFonts w:ascii="仿宋_GB2312" w:eastAsia="仿宋_GB2312" w:cs="仿宋_GB2312"/>
          <w:color w:val="auto"/>
          <w:sz w:val="32"/>
          <w:szCs w:val="32"/>
          <w:lang w:val="en-US" w:eastAsia="zh-CN"/>
        </w:rPr>
        <w:t>负责查看</w:t>
      </w:r>
      <w:r>
        <w:rPr>
          <w:rFonts w:hint="eastAsia" w:ascii="仿宋_GB2312" w:eastAsia="仿宋_GB2312" w:cs="仿宋_GB2312"/>
          <w:color w:val="auto"/>
          <w:sz w:val="32"/>
          <w:szCs w:val="32"/>
          <w:lang w:val="en-US" w:eastAsia="zh-CN"/>
        </w:rPr>
        <w:t>水表</w:t>
      </w:r>
      <w:r>
        <w:rPr>
          <w:rFonts w:ascii="仿宋_GB2312" w:eastAsia="仿宋_GB2312" w:cs="仿宋_GB2312"/>
          <w:color w:val="auto"/>
          <w:sz w:val="32"/>
          <w:szCs w:val="32"/>
          <w:lang w:val="en-US" w:eastAsia="zh-CN"/>
        </w:rPr>
        <w:t>是否运行正常。</w:t>
      </w:r>
      <w:r>
        <w:rPr>
          <w:rFonts w:hint="eastAsia" w:ascii="仿宋_GB2312" w:eastAsia="仿宋_GB2312" w:cs="仿宋_GB2312"/>
          <w:color w:val="auto"/>
          <w:sz w:val="32"/>
          <w:szCs w:val="32"/>
          <w:lang w:val="en-US" w:eastAsia="zh-CN"/>
        </w:rPr>
        <w:t>14时42分</w:t>
      </w:r>
      <w:r>
        <w:rPr>
          <w:rFonts w:ascii="仿宋_GB2312" w:eastAsia="仿宋_GB2312" w:cs="仿宋_GB2312"/>
          <w:color w:val="auto"/>
          <w:sz w:val="32"/>
          <w:szCs w:val="32"/>
          <w:lang w:val="en-US" w:eastAsia="zh-CN"/>
        </w:rPr>
        <w:t>许，段双生查看水表时，被</w:t>
      </w:r>
      <w:r>
        <w:rPr>
          <w:rFonts w:hint="eastAsia" w:ascii="仿宋_GB2312" w:eastAsia="仿宋_GB2312" w:cs="仿宋_GB2312"/>
          <w:color w:val="auto"/>
          <w:sz w:val="32"/>
          <w:szCs w:val="32"/>
          <w:lang w:val="en-US" w:eastAsia="zh-CN"/>
        </w:rPr>
        <w:t>水表上方</w:t>
      </w:r>
      <w:r>
        <w:rPr>
          <w:rFonts w:ascii="仿宋_GB2312" w:eastAsia="仿宋_GB2312" w:cs="仿宋_GB2312"/>
          <w:color w:val="auto"/>
          <w:sz w:val="32"/>
          <w:szCs w:val="32"/>
          <w:lang w:val="en-US" w:eastAsia="zh-CN"/>
        </w:rPr>
        <w:t>突然坠落的滚石砸中头部。</w:t>
      </w:r>
    </w:p>
    <w:p>
      <w:pPr>
        <w:spacing w:line="560" w:lineRule="exact"/>
        <w:ind w:left="0" w:firstLine="616" w:firstLineChars="200"/>
        <w:rPr>
          <w:rFonts w:ascii="黑体" w:eastAsia="黑体"/>
          <w:color w:val="auto"/>
          <w:spacing w:val="-6"/>
          <w:sz w:val="32"/>
          <w:szCs w:val="32"/>
        </w:rPr>
      </w:pPr>
      <w:r>
        <w:rPr>
          <w:rFonts w:ascii="黑体" w:eastAsia="黑体"/>
          <w:color w:val="auto"/>
          <w:spacing w:val="-6"/>
          <w:sz w:val="32"/>
          <w:szCs w:val="32"/>
        </w:rPr>
        <w:t>二、</w:t>
      </w:r>
      <w:r>
        <w:rPr>
          <w:rFonts w:hint="eastAsia" w:ascii="黑体" w:eastAsia="黑体"/>
          <w:color w:val="auto"/>
          <w:spacing w:val="-6"/>
          <w:sz w:val="32"/>
          <w:szCs w:val="32"/>
        </w:rPr>
        <w:t>事故</w:t>
      </w:r>
      <w:r>
        <w:rPr>
          <w:rFonts w:ascii="黑体" w:eastAsia="黑体"/>
          <w:color w:val="auto"/>
          <w:spacing w:val="-6"/>
          <w:sz w:val="32"/>
          <w:szCs w:val="32"/>
          <w:lang w:eastAsia="zh-CN"/>
        </w:rPr>
        <w:t>救援、</w:t>
      </w:r>
      <w:r>
        <w:rPr>
          <w:rFonts w:hint="eastAsia" w:ascii="黑体" w:eastAsia="黑体"/>
          <w:color w:val="auto"/>
          <w:spacing w:val="-6"/>
          <w:sz w:val="32"/>
          <w:szCs w:val="32"/>
          <w:lang w:eastAsia="zh-CN"/>
        </w:rPr>
        <w:t>报告</w:t>
      </w:r>
      <w:r>
        <w:rPr>
          <w:rFonts w:ascii="黑体" w:eastAsia="黑体"/>
          <w:color w:val="auto"/>
          <w:spacing w:val="-6"/>
          <w:sz w:val="32"/>
          <w:szCs w:val="32"/>
          <w:lang w:eastAsia="zh-CN"/>
        </w:rPr>
        <w:t>及善后</w:t>
      </w:r>
      <w:r>
        <w:rPr>
          <w:rFonts w:hint="eastAsia" w:ascii="黑体" w:eastAsia="黑体"/>
          <w:color w:val="auto"/>
          <w:spacing w:val="-6"/>
          <w:sz w:val="32"/>
          <w:szCs w:val="32"/>
        </w:rPr>
        <w:t>情况</w:t>
      </w:r>
    </w:p>
    <w:p>
      <w:pPr>
        <w:spacing w:line="560" w:lineRule="exact"/>
        <w:ind w:left="0" w:firstLine="616" w:firstLineChars="200"/>
        <w:rPr>
          <w:rFonts w:ascii="楷体" w:eastAsia="楷体"/>
          <w:color w:val="auto"/>
          <w:spacing w:val="-6"/>
          <w:sz w:val="32"/>
          <w:szCs w:val="32"/>
        </w:rPr>
      </w:pPr>
      <w:r>
        <w:rPr>
          <w:rFonts w:hint="eastAsia" w:ascii="楷体" w:eastAsia="楷体"/>
          <w:color w:val="auto"/>
          <w:spacing w:val="-6"/>
          <w:sz w:val="32"/>
          <w:szCs w:val="32"/>
        </w:rPr>
        <w:t>（</w:t>
      </w:r>
      <w:r>
        <w:rPr>
          <w:rFonts w:ascii="楷体" w:eastAsia="楷体"/>
          <w:color w:val="auto"/>
          <w:spacing w:val="-6"/>
          <w:sz w:val="32"/>
          <w:szCs w:val="32"/>
        </w:rPr>
        <w:t>一</w:t>
      </w:r>
      <w:r>
        <w:rPr>
          <w:rFonts w:hint="eastAsia" w:ascii="楷体" w:eastAsia="楷体"/>
          <w:color w:val="auto"/>
          <w:spacing w:val="-6"/>
          <w:sz w:val="32"/>
          <w:szCs w:val="32"/>
        </w:rPr>
        <w:t>）</w:t>
      </w:r>
      <w:r>
        <w:rPr>
          <w:rFonts w:hint="eastAsia" w:ascii="楷体" w:eastAsia="楷体"/>
          <w:color w:val="auto"/>
          <w:spacing w:val="-6"/>
          <w:sz w:val="32"/>
          <w:szCs w:val="32"/>
          <w:lang w:eastAsia="zh-CN"/>
        </w:rPr>
        <w:t>应急</w:t>
      </w:r>
      <w:r>
        <w:rPr>
          <w:rFonts w:hint="eastAsia" w:ascii="楷体" w:eastAsia="楷体"/>
          <w:color w:val="auto"/>
          <w:spacing w:val="-6"/>
          <w:sz w:val="32"/>
          <w:szCs w:val="32"/>
        </w:rPr>
        <w:t>处置</w:t>
      </w:r>
      <w:r>
        <w:rPr>
          <w:rFonts w:ascii="楷体" w:eastAsia="楷体"/>
          <w:color w:val="auto"/>
          <w:spacing w:val="-6"/>
          <w:sz w:val="32"/>
          <w:szCs w:val="32"/>
        </w:rPr>
        <w:t>及医疗救治</w:t>
      </w:r>
      <w:r>
        <w:rPr>
          <w:rFonts w:hint="eastAsia" w:ascii="楷体" w:eastAsia="楷体"/>
          <w:color w:val="auto"/>
          <w:spacing w:val="-6"/>
          <w:sz w:val="32"/>
          <w:szCs w:val="32"/>
        </w:rPr>
        <w:t>情况</w:t>
      </w:r>
    </w:p>
    <w:p>
      <w:pPr>
        <w:spacing w:line="560" w:lineRule="exact"/>
        <w:ind w:left="0" w:firstLine="616" w:firstLineChars="200"/>
        <w:rPr>
          <w:rFonts w:ascii="仿宋_GB2312" w:eastAsia="仿宋_GB2312"/>
          <w:color w:val="auto"/>
          <w:spacing w:val="-6"/>
          <w:sz w:val="32"/>
          <w:szCs w:val="32"/>
        </w:rPr>
      </w:pPr>
      <w:r>
        <w:rPr>
          <w:rFonts w:ascii="仿宋_GB2312" w:eastAsia="仿宋_GB2312" w:cs="Times New Roman"/>
          <w:color w:val="auto"/>
          <w:spacing w:val="-6"/>
          <w:sz w:val="32"/>
          <w:szCs w:val="32"/>
        </w:rPr>
        <w:t>周佑长听到石头滚落声音过去查看，发现段双生受伤躺在地上，赶紧跑回宿舍喊来李正登，李正登与周佑长一起用皮卡车将段双生送往涞源县医院救治，经县医院诊断，段双生因头部外伤已死亡。</w:t>
      </w:r>
    </w:p>
    <w:p>
      <w:pPr>
        <w:spacing w:line="560" w:lineRule="exact"/>
        <w:ind w:left="0" w:firstLine="616" w:firstLineChars="200"/>
        <w:rPr>
          <w:rFonts w:ascii="楷体" w:eastAsia="楷体"/>
          <w:color w:val="auto"/>
          <w:spacing w:val="-6"/>
          <w:sz w:val="32"/>
          <w:szCs w:val="32"/>
          <w:lang w:eastAsia="zh-CN"/>
        </w:rPr>
      </w:pPr>
      <w:r>
        <w:rPr>
          <w:rFonts w:hint="eastAsia" w:ascii="楷体" w:eastAsia="楷体"/>
          <w:color w:val="auto"/>
          <w:spacing w:val="-6"/>
          <w:sz w:val="32"/>
          <w:szCs w:val="32"/>
          <w:lang w:eastAsia="zh-CN"/>
        </w:rPr>
        <w:t>（</w:t>
      </w:r>
      <w:r>
        <w:rPr>
          <w:rFonts w:ascii="楷体" w:eastAsia="楷体"/>
          <w:color w:val="auto"/>
          <w:spacing w:val="-6"/>
          <w:sz w:val="32"/>
          <w:szCs w:val="32"/>
          <w:lang w:eastAsia="zh-CN"/>
        </w:rPr>
        <w:t>二</w:t>
      </w:r>
      <w:r>
        <w:rPr>
          <w:rFonts w:hint="eastAsia" w:ascii="楷体" w:eastAsia="楷体"/>
          <w:color w:val="auto"/>
          <w:spacing w:val="-6"/>
          <w:sz w:val="32"/>
          <w:szCs w:val="32"/>
          <w:lang w:eastAsia="zh-CN"/>
        </w:rPr>
        <w:t>）事故报告情况</w:t>
      </w:r>
    </w:p>
    <w:p>
      <w:pPr>
        <w:spacing w:line="560" w:lineRule="exact"/>
        <w:ind w:left="0" w:firstLine="616" w:firstLineChars="200"/>
        <w:rPr>
          <w:rFonts w:ascii="仿宋_GB2312" w:eastAsia="仿宋_GB2312"/>
          <w:color w:val="auto"/>
          <w:spacing w:val="-6"/>
          <w:sz w:val="32"/>
          <w:szCs w:val="32"/>
        </w:rPr>
      </w:pPr>
      <w:r>
        <w:rPr>
          <w:rFonts w:ascii="仿宋_GB2312" w:eastAsia="仿宋_GB2312"/>
          <w:color w:val="auto"/>
          <w:spacing w:val="-6"/>
          <w:sz w:val="32"/>
          <w:szCs w:val="32"/>
        </w:rPr>
        <w:t>2023年7月3日14时45分</w:t>
      </w:r>
      <w:r>
        <w:rPr>
          <w:rFonts w:hint="eastAsia" w:ascii="仿宋_GB2312" w:eastAsia="仿宋_GB2312"/>
          <w:color w:val="auto"/>
          <w:spacing w:val="-6"/>
          <w:sz w:val="32"/>
          <w:szCs w:val="32"/>
        </w:rPr>
        <w:t>，</w:t>
      </w:r>
      <w:r>
        <w:rPr>
          <w:rFonts w:ascii="仿宋_GB2312" w:eastAsia="仿宋_GB2312"/>
          <w:color w:val="auto"/>
          <w:spacing w:val="-6"/>
          <w:sz w:val="32"/>
          <w:szCs w:val="32"/>
        </w:rPr>
        <w:t>工人李正登将</w:t>
      </w:r>
      <w:r>
        <w:rPr>
          <w:rFonts w:hint="eastAsia" w:ascii="仿宋_GB2312" w:eastAsia="仿宋_GB2312" w:cs="仿宋_GB2312"/>
          <w:color w:val="auto"/>
          <w:sz w:val="32"/>
          <w:szCs w:val="32"/>
          <w:lang w:val="en-US" w:eastAsia="zh-CN"/>
        </w:rPr>
        <w:t>段双生</w:t>
      </w:r>
      <w:r>
        <w:rPr>
          <w:rFonts w:ascii="仿宋_GB2312" w:eastAsia="仿宋_GB2312" w:cs="仿宋_GB2312"/>
          <w:color w:val="auto"/>
          <w:sz w:val="32"/>
          <w:szCs w:val="32"/>
          <w:lang w:val="en-US" w:eastAsia="zh-CN"/>
        </w:rPr>
        <w:t>受伤情况告诉李军，李军又电话告知永达矿业会计李艳茹，李艳茹将情况汇报给安根贵，安根贵个人觉的是意外，</w:t>
      </w:r>
      <w:r>
        <w:rPr>
          <w:rFonts w:hint="eastAsia" w:ascii="仿宋_GB2312" w:eastAsia="仿宋_GB2312"/>
          <w:color w:val="auto"/>
          <w:spacing w:val="-6"/>
          <w:sz w:val="32"/>
          <w:szCs w:val="32"/>
        </w:rPr>
        <w:t>未向</w:t>
      </w:r>
      <w:r>
        <w:rPr>
          <w:rFonts w:ascii="仿宋_GB2312" w:eastAsia="仿宋_GB2312"/>
          <w:color w:val="auto"/>
          <w:spacing w:val="-6"/>
          <w:sz w:val="32"/>
          <w:szCs w:val="32"/>
        </w:rPr>
        <w:t>应急管理</w:t>
      </w:r>
      <w:r>
        <w:rPr>
          <w:rFonts w:hint="eastAsia" w:ascii="仿宋_GB2312" w:eastAsia="仿宋_GB2312"/>
          <w:color w:val="auto"/>
          <w:spacing w:val="-6"/>
          <w:sz w:val="32"/>
          <w:szCs w:val="32"/>
        </w:rPr>
        <w:t xml:space="preserve">部门和负有安全生产监督管理职责的部门报告。 </w:t>
      </w:r>
    </w:p>
    <w:p>
      <w:pPr>
        <w:spacing w:line="560" w:lineRule="exact"/>
        <w:ind w:left="0" w:firstLine="616" w:firstLineChars="200"/>
        <w:rPr>
          <w:rFonts w:ascii="楷体" w:eastAsia="楷体" w:cs="Times New Roman"/>
          <w:color w:val="auto"/>
          <w:spacing w:val="-6"/>
          <w:kern w:val="2"/>
          <w:sz w:val="32"/>
          <w:szCs w:val="32"/>
          <w:lang w:val="en-US" w:eastAsia="zh-CN" w:bidi="ar-SA"/>
        </w:rPr>
      </w:pPr>
      <w:r>
        <w:rPr>
          <w:rFonts w:hint="eastAsia" w:ascii="楷体" w:eastAsia="楷体" w:cs="Times New Roman"/>
          <w:color w:val="auto"/>
          <w:spacing w:val="-6"/>
          <w:kern w:val="2"/>
          <w:sz w:val="32"/>
          <w:szCs w:val="32"/>
          <w:lang w:val="en-US" w:eastAsia="zh-CN" w:bidi="ar-SA"/>
        </w:rPr>
        <w:t>（三）善后情况</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lang w:val="en-US" w:eastAsia="zh-CN"/>
        </w:rPr>
        <w:t>2023年</w:t>
      </w:r>
      <w:r>
        <w:rPr>
          <w:rFonts w:ascii="仿宋_GB2312" w:eastAsia="仿宋_GB2312"/>
          <w:color w:val="auto"/>
          <w:spacing w:val="-6"/>
          <w:sz w:val="32"/>
          <w:szCs w:val="32"/>
          <w:lang w:val="en-US" w:eastAsia="zh-CN"/>
        </w:rPr>
        <w:t>7</w:t>
      </w:r>
      <w:r>
        <w:rPr>
          <w:rFonts w:hint="eastAsia" w:ascii="仿宋_GB2312" w:eastAsia="仿宋_GB2312"/>
          <w:color w:val="auto"/>
          <w:spacing w:val="-6"/>
          <w:sz w:val="32"/>
          <w:szCs w:val="32"/>
          <w:lang w:val="en-US" w:eastAsia="zh-CN"/>
        </w:rPr>
        <w:t>月</w:t>
      </w:r>
      <w:r>
        <w:rPr>
          <w:rFonts w:ascii="仿宋_GB2312" w:eastAsia="仿宋_GB2312"/>
          <w:color w:val="auto"/>
          <w:spacing w:val="-6"/>
          <w:sz w:val="32"/>
          <w:szCs w:val="32"/>
          <w:lang w:val="en-US" w:eastAsia="zh-CN"/>
        </w:rPr>
        <w:t>5</w:t>
      </w:r>
      <w:r>
        <w:rPr>
          <w:rFonts w:hint="eastAsia" w:ascii="仿宋_GB2312" w:eastAsia="仿宋_GB2312"/>
          <w:color w:val="auto"/>
          <w:spacing w:val="-6"/>
          <w:sz w:val="32"/>
          <w:szCs w:val="32"/>
        </w:rPr>
        <w:t>日，</w:t>
      </w:r>
      <w:r>
        <w:rPr>
          <w:rFonts w:ascii="仿宋_GB2312" w:eastAsia="仿宋_GB2312"/>
          <w:color w:val="auto"/>
          <w:spacing w:val="-6"/>
          <w:sz w:val="32"/>
          <w:szCs w:val="32"/>
        </w:rPr>
        <w:t>永达矿业</w:t>
      </w:r>
      <w:r>
        <w:rPr>
          <w:rFonts w:hint="eastAsia" w:ascii="仿宋_GB2312" w:eastAsia="仿宋_GB2312"/>
          <w:color w:val="auto"/>
          <w:spacing w:val="-6"/>
          <w:sz w:val="32"/>
          <w:szCs w:val="32"/>
        </w:rPr>
        <w:t>与</w:t>
      </w:r>
      <w:r>
        <w:rPr>
          <w:rFonts w:ascii="仿宋_GB2312" w:eastAsia="仿宋_GB2312"/>
          <w:color w:val="auto"/>
          <w:spacing w:val="-6"/>
          <w:sz w:val="32"/>
          <w:szCs w:val="32"/>
        </w:rPr>
        <w:t>段双生</w:t>
      </w:r>
      <w:r>
        <w:rPr>
          <w:rFonts w:hint="eastAsia" w:ascii="仿宋_GB2312" w:eastAsia="仿宋_GB2312"/>
          <w:color w:val="auto"/>
          <w:spacing w:val="-6"/>
          <w:sz w:val="32"/>
          <w:szCs w:val="32"/>
        </w:rPr>
        <w:t>亲属签订了</w:t>
      </w:r>
      <w:r>
        <w:rPr>
          <w:rFonts w:ascii="仿宋_GB2312" w:eastAsia="仿宋_GB2312"/>
          <w:color w:val="auto"/>
          <w:spacing w:val="-6"/>
          <w:sz w:val="32"/>
          <w:szCs w:val="32"/>
        </w:rPr>
        <w:t>赔偿</w:t>
      </w:r>
      <w:r>
        <w:rPr>
          <w:rFonts w:hint="eastAsia" w:ascii="仿宋_GB2312" w:eastAsia="仿宋_GB2312"/>
          <w:color w:val="auto"/>
          <w:spacing w:val="-6"/>
          <w:sz w:val="32"/>
          <w:szCs w:val="32"/>
        </w:rPr>
        <w:t>协议，赔偿死者亲属人民币</w:t>
      </w:r>
      <w:r>
        <w:rPr>
          <w:rFonts w:ascii="仿宋_GB2312" w:eastAsia="仿宋_GB2312"/>
          <w:color w:val="auto"/>
          <w:spacing w:val="-6"/>
          <w:sz w:val="32"/>
          <w:szCs w:val="32"/>
        </w:rPr>
        <w:t>142</w:t>
      </w:r>
      <w:r>
        <w:rPr>
          <w:rFonts w:hint="eastAsia" w:ascii="仿宋_GB2312" w:eastAsia="仿宋_GB2312"/>
          <w:color w:val="auto"/>
          <w:spacing w:val="-6"/>
          <w:sz w:val="32"/>
          <w:szCs w:val="32"/>
          <w:lang w:eastAsia="zh-CN"/>
        </w:rPr>
        <w:t>万</w:t>
      </w:r>
      <w:r>
        <w:rPr>
          <w:rFonts w:hint="eastAsia" w:ascii="仿宋_GB2312" w:eastAsia="仿宋_GB2312"/>
          <w:color w:val="auto"/>
          <w:spacing w:val="-6"/>
          <w:sz w:val="32"/>
          <w:szCs w:val="32"/>
        </w:rPr>
        <w:t>元，</w:t>
      </w:r>
      <w:r>
        <w:rPr>
          <w:rFonts w:ascii="仿宋_GB2312" w:eastAsia="仿宋_GB2312"/>
          <w:color w:val="auto"/>
          <w:spacing w:val="-6"/>
          <w:sz w:val="32"/>
          <w:szCs w:val="32"/>
        </w:rPr>
        <w:t>赔偿已到位</w:t>
      </w:r>
      <w:r>
        <w:rPr>
          <w:rFonts w:hint="eastAsia" w:ascii="仿宋_GB2312" w:eastAsia="仿宋_GB2312"/>
          <w:color w:val="auto"/>
          <w:spacing w:val="-6"/>
          <w:sz w:val="32"/>
          <w:szCs w:val="32"/>
        </w:rPr>
        <w:t>。</w:t>
      </w:r>
    </w:p>
    <w:p>
      <w:pPr>
        <w:spacing w:line="560" w:lineRule="exact"/>
        <w:ind w:left="0" w:firstLine="616" w:firstLineChars="200"/>
        <w:rPr>
          <w:rFonts w:ascii="黑体" w:eastAsia="黑体"/>
          <w:color w:val="auto"/>
          <w:spacing w:val="-6"/>
          <w:sz w:val="32"/>
          <w:szCs w:val="32"/>
        </w:rPr>
      </w:pPr>
      <w:r>
        <w:rPr>
          <w:rFonts w:hint="eastAsia" w:ascii="黑体" w:eastAsia="黑体"/>
          <w:color w:val="auto"/>
          <w:spacing w:val="-6"/>
          <w:sz w:val="32"/>
          <w:szCs w:val="32"/>
        </w:rPr>
        <w:t>三、事故</w:t>
      </w:r>
      <w:r>
        <w:rPr>
          <w:rFonts w:ascii="黑体" w:eastAsia="黑体"/>
          <w:color w:val="auto"/>
          <w:spacing w:val="-6"/>
          <w:sz w:val="32"/>
          <w:szCs w:val="32"/>
        </w:rPr>
        <w:t>发生的</w:t>
      </w:r>
      <w:r>
        <w:rPr>
          <w:rFonts w:hint="eastAsia" w:ascii="黑体" w:eastAsia="黑体"/>
          <w:color w:val="auto"/>
          <w:spacing w:val="-6"/>
          <w:sz w:val="32"/>
          <w:szCs w:val="32"/>
        </w:rPr>
        <w:t>原因</w:t>
      </w:r>
    </w:p>
    <w:p>
      <w:pPr>
        <w:numPr>
          <w:ilvl w:val="0"/>
          <w:numId w:val="1"/>
        </w:numPr>
        <w:spacing w:line="560" w:lineRule="exact"/>
        <w:rPr>
          <w:rFonts w:hint="eastAsia" w:ascii="楷体" w:eastAsia="楷体"/>
          <w:color w:val="auto"/>
          <w:spacing w:val="-6"/>
          <w:sz w:val="32"/>
          <w:szCs w:val="32"/>
        </w:rPr>
      </w:pPr>
      <w:r>
        <w:rPr>
          <w:rFonts w:hint="eastAsia" w:ascii="楷体" w:eastAsia="楷体"/>
          <w:color w:val="auto"/>
          <w:spacing w:val="-6"/>
          <w:sz w:val="32"/>
          <w:szCs w:val="32"/>
        </w:rPr>
        <w:t>事故发生的直接原因</w:t>
      </w:r>
    </w:p>
    <w:p>
      <w:pPr>
        <w:spacing w:line="560" w:lineRule="exact"/>
        <w:ind w:firstLine="616" w:firstLineChars="200"/>
        <w:rPr>
          <w:rFonts w:hint="eastAsia" w:ascii="仿宋_GB2312" w:eastAsia="仿宋_GB2312"/>
          <w:color w:val="auto"/>
          <w:spacing w:val="-6"/>
          <w:sz w:val="32"/>
          <w:szCs w:val="32"/>
        </w:rPr>
      </w:pPr>
      <w:r>
        <w:rPr>
          <w:rFonts w:ascii="仿宋_GB2312" w:eastAsia="仿宋_GB2312"/>
          <w:color w:val="auto"/>
          <w:spacing w:val="-6"/>
          <w:sz w:val="32"/>
          <w:szCs w:val="32"/>
        </w:rPr>
        <w:t>永达矿业工人段双生，未佩戴安全帽，未对周边环境进行安全检查从事抽水作业，在查看水表时，被水表上方矿硐口落石砸伤头部造成死亡，是事故发生的直接原因</w:t>
      </w:r>
      <w:r>
        <w:rPr>
          <w:rFonts w:hint="eastAsia" w:ascii="仿宋_GB2312" w:eastAsia="仿宋_GB2312"/>
          <w:color w:val="auto"/>
          <w:spacing w:val="-6"/>
          <w:sz w:val="32"/>
          <w:szCs w:val="32"/>
        </w:rPr>
        <w:t>。</w:t>
      </w:r>
    </w:p>
    <w:p>
      <w:pPr>
        <w:spacing w:line="560" w:lineRule="exact"/>
        <w:ind w:firstLine="616" w:firstLineChars="200"/>
        <w:rPr>
          <w:rFonts w:ascii="楷体" w:eastAsia="楷体"/>
          <w:color w:val="auto"/>
          <w:spacing w:val="-6"/>
          <w:sz w:val="32"/>
          <w:szCs w:val="32"/>
          <w:lang w:eastAsia="zh-CN"/>
        </w:rPr>
      </w:pPr>
      <w:r>
        <w:rPr>
          <w:rFonts w:hint="eastAsia" w:ascii="楷体" w:eastAsia="楷体"/>
          <w:color w:val="auto"/>
          <w:spacing w:val="-6"/>
          <w:sz w:val="32"/>
          <w:szCs w:val="32"/>
        </w:rPr>
        <w:t>（二）事故发生的间接原因</w:t>
      </w:r>
    </w:p>
    <w:p>
      <w:pPr>
        <w:spacing w:line="560" w:lineRule="exact"/>
        <w:ind w:firstLine="616" w:firstLineChars="200"/>
        <w:rPr>
          <w:rFonts w:ascii="仿宋_GB2312" w:eastAsia="仿宋_GB2312"/>
          <w:color w:val="auto"/>
          <w:spacing w:val="-6"/>
          <w:sz w:val="32"/>
          <w:szCs w:val="32"/>
        </w:rPr>
      </w:pPr>
      <w:r>
        <w:rPr>
          <w:rFonts w:hint="eastAsia" w:ascii="楷体" w:eastAsia="楷体"/>
          <w:bCs/>
          <w:color w:val="auto"/>
          <w:spacing w:val="-6"/>
          <w:sz w:val="32"/>
          <w:szCs w:val="32"/>
        </w:rPr>
        <w:t>1.现场管理不到位。</w:t>
      </w:r>
      <w:r>
        <w:rPr>
          <w:rFonts w:ascii="仿宋_GB2312" w:eastAsia="仿宋_GB2312"/>
          <w:bCs/>
          <w:color w:val="auto"/>
          <w:spacing w:val="-6"/>
          <w:sz w:val="32"/>
          <w:szCs w:val="32"/>
        </w:rPr>
        <w:t>违反了《</w:t>
      </w:r>
      <w:r>
        <w:rPr>
          <w:rFonts w:hint="eastAsia" w:ascii="仿宋_GB2312" w:eastAsia="仿宋_GB2312"/>
          <w:bCs/>
          <w:color w:val="auto"/>
          <w:spacing w:val="-6"/>
          <w:sz w:val="32"/>
          <w:szCs w:val="32"/>
        </w:rPr>
        <w:t>金属非金属矿山安全规程</w:t>
      </w:r>
      <w:r>
        <w:rPr>
          <w:rFonts w:ascii="仿宋_GB2312" w:eastAsia="仿宋_GB2312"/>
          <w:bCs/>
          <w:color w:val="auto"/>
          <w:spacing w:val="-6"/>
          <w:sz w:val="32"/>
          <w:szCs w:val="32"/>
        </w:rPr>
        <w:t>》（GB16423-2020）4.4.1</w:t>
      </w:r>
      <w:r>
        <w:rPr>
          <w:rStyle w:val="18"/>
          <w:rFonts w:ascii="仿宋_GB2312" w:eastAsia="仿宋_GB2312"/>
          <w:bCs/>
          <w:color w:val="auto"/>
          <w:spacing w:val="-6"/>
          <w:sz w:val="32"/>
          <w:szCs w:val="32"/>
          <w:vertAlign w:val="superscript"/>
        </w:rPr>
        <w:footnoteReference w:id="0"/>
      </w:r>
      <w:r>
        <w:rPr>
          <w:rFonts w:ascii="仿宋_GB2312" w:eastAsia="仿宋_GB2312"/>
          <w:bCs/>
          <w:color w:val="auto"/>
          <w:spacing w:val="-6"/>
          <w:sz w:val="32"/>
          <w:szCs w:val="32"/>
        </w:rPr>
        <w:t>的规定，未在抽水作业现场配备安全管理人员，未</w:t>
      </w:r>
      <w:r>
        <w:rPr>
          <w:rFonts w:ascii="仿宋_GB2312" w:eastAsia="仿宋_GB2312"/>
          <w:color w:val="auto"/>
          <w:spacing w:val="-6"/>
          <w:sz w:val="32"/>
          <w:szCs w:val="32"/>
        </w:rPr>
        <w:t>制止作业人员</w:t>
      </w:r>
      <w:r>
        <w:rPr>
          <w:rFonts w:ascii="仿宋_GB2312" w:eastAsia="仿宋_GB2312"/>
          <w:bCs/>
          <w:color w:val="auto"/>
          <w:spacing w:val="-6"/>
          <w:sz w:val="32"/>
          <w:szCs w:val="32"/>
        </w:rPr>
        <w:t>在进行抽水作业时不佩戴安全帽的违规行为。</w:t>
      </w:r>
    </w:p>
    <w:p>
      <w:pPr>
        <w:spacing w:line="560" w:lineRule="exact"/>
        <w:ind w:firstLine="616" w:firstLineChars="200"/>
        <w:rPr>
          <w:rFonts w:ascii="仿宋_GB2312" w:eastAsia="仿宋_GB2312"/>
          <w:bCs/>
          <w:color w:val="auto"/>
          <w:spacing w:val="-6"/>
          <w:sz w:val="32"/>
          <w:szCs w:val="32"/>
        </w:rPr>
      </w:pPr>
      <w:r>
        <w:rPr>
          <w:rFonts w:hint="eastAsia" w:ascii="楷体" w:eastAsia="楷体"/>
          <w:bCs/>
          <w:color w:val="auto"/>
          <w:spacing w:val="-6"/>
          <w:sz w:val="32"/>
          <w:szCs w:val="32"/>
        </w:rPr>
        <w:t>2.教育培训不到位</w:t>
      </w:r>
      <w:r>
        <w:rPr>
          <w:rFonts w:ascii="仿宋_GB2312" w:eastAsia="仿宋_GB2312"/>
          <w:bCs/>
          <w:color w:val="auto"/>
          <w:spacing w:val="-6"/>
          <w:sz w:val="32"/>
          <w:szCs w:val="32"/>
        </w:rPr>
        <w:t>。违反了《</w:t>
      </w:r>
      <w:r>
        <w:rPr>
          <w:rFonts w:hint="eastAsia" w:ascii="仿宋_GB2312" w:eastAsia="仿宋_GB2312"/>
          <w:bCs/>
          <w:color w:val="auto"/>
          <w:spacing w:val="-6"/>
          <w:sz w:val="32"/>
          <w:szCs w:val="32"/>
        </w:rPr>
        <w:t>金属非金属矿山安全规程</w:t>
      </w:r>
      <w:r>
        <w:rPr>
          <w:rFonts w:ascii="仿宋_GB2312" w:eastAsia="仿宋_GB2312"/>
          <w:bCs/>
          <w:color w:val="auto"/>
          <w:spacing w:val="-6"/>
          <w:sz w:val="32"/>
          <w:szCs w:val="32"/>
        </w:rPr>
        <w:t>》（GB16423-2020）4.5.1</w:t>
      </w:r>
      <w:r>
        <w:rPr>
          <w:rStyle w:val="18"/>
          <w:rFonts w:ascii="仿宋_GB2312" w:eastAsia="仿宋_GB2312"/>
          <w:bCs/>
          <w:color w:val="auto"/>
          <w:spacing w:val="-6"/>
          <w:sz w:val="32"/>
          <w:szCs w:val="32"/>
          <w:vertAlign w:val="superscript"/>
        </w:rPr>
        <w:footnoteReference w:id="1"/>
      </w:r>
      <w:r>
        <w:rPr>
          <w:rFonts w:ascii="仿宋_GB2312" w:eastAsia="仿宋_GB2312"/>
          <w:bCs/>
          <w:color w:val="auto"/>
          <w:spacing w:val="-6"/>
          <w:sz w:val="32"/>
          <w:szCs w:val="32"/>
        </w:rPr>
        <w:t>的规定，</w:t>
      </w:r>
      <w:r>
        <w:rPr>
          <w:rFonts w:hint="eastAsia" w:ascii="仿宋_GB2312" w:eastAsia="仿宋_GB2312"/>
          <w:color w:val="auto"/>
          <w:spacing w:val="-6"/>
          <w:sz w:val="32"/>
          <w:szCs w:val="32"/>
        </w:rPr>
        <w:t>安全教育</w:t>
      </w:r>
      <w:r>
        <w:rPr>
          <w:rFonts w:ascii="仿宋_GB2312" w:eastAsia="仿宋_GB2312"/>
          <w:color w:val="auto"/>
          <w:spacing w:val="-6"/>
          <w:sz w:val="32"/>
          <w:szCs w:val="32"/>
        </w:rPr>
        <w:t>和</w:t>
      </w:r>
      <w:r>
        <w:rPr>
          <w:rFonts w:hint="eastAsia" w:ascii="仿宋_GB2312" w:eastAsia="仿宋_GB2312"/>
          <w:color w:val="auto"/>
          <w:spacing w:val="-6"/>
          <w:sz w:val="32"/>
          <w:szCs w:val="32"/>
        </w:rPr>
        <w:t>培训</w:t>
      </w:r>
      <w:r>
        <w:rPr>
          <w:rFonts w:ascii="仿宋_GB2312" w:eastAsia="仿宋_GB2312"/>
          <w:color w:val="auto"/>
          <w:spacing w:val="-6"/>
          <w:sz w:val="32"/>
          <w:szCs w:val="32"/>
        </w:rPr>
        <w:t>缺失</w:t>
      </w:r>
      <w:r>
        <w:rPr>
          <w:rFonts w:hint="eastAsia" w:ascii="仿宋_GB2312" w:eastAsia="仿宋_GB2312"/>
          <w:color w:val="auto"/>
          <w:spacing w:val="-6"/>
          <w:sz w:val="32"/>
          <w:szCs w:val="32"/>
        </w:rPr>
        <w:t>，致使</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安全意识淡薄</w:t>
      </w:r>
      <w:r>
        <w:rPr>
          <w:rFonts w:ascii="仿宋_GB2312" w:eastAsia="仿宋_GB2312"/>
          <w:bCs/>
          <w:color w:val="auto"/>
          <w:spacing w:val="-6"/>
          <w:sz w:val="32"/>
          <w:szCs w:val="32"/>
        </w:rPr>
        <w:t>。</w:t>
      </w:r>
    </w:p>
    <w:p>
      <w:pPr>
        <w:pStyle w:val="2"/>
        <w:spacing w:line="560" w:lineRule="exact"/>
        <w:ind w:firstLine="616" w:firstLineChars="200"/>
        <w:rPr>
          <w:rFonts w:hint="eastAsia" w:ascii="仿宋_GB2312" w:eastAsia="仿宋_GB2312"/>
          <w:color w:val="auto"/>
          <w:spacing w:val="-6"/>
          <w:sz w:val="32"/>
          <w:szCs w:val="32"/>
        </w:rPr>
      </w:pPr>
      <w:r>
        <w:rPr>
          <w:rFonts w:hint="eastAsia" w:ascii="楷体" w:eastAsia="楷体"/>
          <w:bCs/>
          <w:color w:val="auto"/>
          <w:spacing w:val="-6"/>
          <w:sz w:val="32"/>
          <w:szCs w:val="32"/>
        </w:rPr>
        <w:t>3.隐患排查</w:t>
      </w:r>
      <w:r>
        <w:rPr>
          <w:rFonts w:ascii="楷体" w:eastAsia="楷体"/>
          <w:bCs/>
          <w:color w:val="auto"/>
          <w:spacing w:val="-6"/>
          <w:sz w:val="32"/>
          <w:szCs w:val="32"/>
        </w:rPr>
        <w:t>不到位</w:t>
      </w:r>
      <w:r>
        <w:rPr>
          <w:rFonts w:hint="eastAsia" w:ascii="仿宋_GB2312" w:eastAsia="仿宋_GB2312"/>
          <w:color w:val="auto"/>
          <w:spacing w:val="-6"/>
          <w:sz w:val="32"/>
          <w:szCs w:val="32"/>
        </w:rPr>
        <w:t>。</w:t>
      </w:r>
      <w:r>
        <w:rPr>
          <w:rFonts w:ascii="仿宋_GB2312" w:eastAsia="仿宋_GB2312"/>
          <w:color w:val="auto"/>
          <w:spacing w:val="-6"/>
          <w:sz w:val="32"/>
          <w:szCs w:val="32"/>
        </w:rPr>
        <w:t>违反了《中华人民共和国安全生产法》第四条</w:t>
      </w:r>
      <w:r>
        <w:rPr>
          <w:rStyle w:val="18"/>
          <w:rFonts w:ascii="仿宋_GB2312" w:eastAsia="仿宋_GB2312"/>
          <w:color w:val="auto"/>
          <w:spacing w:val="-6"/>
          <w:sz w:val="32"/>
          <w:szCs w:val="32"/>
          <w:vertAlign w:val="superscript"/>
        </w:rPr>
        <w:footnoteReference w:id="2"/>
      </w:r>
      <w:r>
        <w:rPr>
          <w:rFonts w:ascii="仿宋_GB2312" w:eastAsia="仿宋_GB2312"/>
          <w:color w:val="auto"/>
          <w:spacing w:val="-6"/>
          <w:sz w:val="32"/>
          <w:szCs w:val="32"/>
        </w:rPr>
        <w:t>的规定，未严格落实企业分析辨识、隐患排查制度，未</w:t>
      </w:r>
      <w:r>
        <w:rPr>
          <w:rFonts w:hint="eastAsia" w:ascii="仿宋_GB2312" w:eastAsia="仿宋_GB2312"/>
          <w:color w:val="auto"/>
          <w:spacing w:val="-6"/>
          <w:sz w:val="32"/>
          <w:szCs w:val="32"/>
        </w:rPr>
        <w:t>按要求开展风险辨识和隐患排查，对</w:t>
      </w:r>
      <w:r>
        <w:rPr>
          <w:rFonts w:ascii="仿宋_GB2312" w:eastAsia="仿宋_GB2312"/>
          <w:color w:val="auto"/>
          <w:spacing w:val="-6"/>
          <w:sz w:val="32"/>
          <w:szCs w:val="32"/>
        </w:rPr>
        <w:t>抽水</w:t>
      </w:r>
      <w:r>
        <w:rPr>
          <w:rFonts w:hint="eastAsia" w:ascii="仿宋_GB2312" w:eastAsia="仿宋_GB2312"/>
          <w:color w:val="auto"/>
          <w:spacing w:val="-6"/>
          <w:sz w:val="32"/>
          <w:szCs w:val="32"/>
        </w:rPr>
        <w:t>作业</w:t>
      </w:r>
      <w:r>
        <w:rPr>
          <w:rFonts w:ascii="仿宋_GB2312" w:eastAsia="仿宋_GB2312"/>
          <w:color w:val="auto"/>
          <w:spacing w:val="-6"/>
          <w:sz w:val="32"/>
          <w:szCs w:val="32"/>
        </w:rPr>
        <w:t>现场</w:t>
      </w:r>
      <w:r>
        <w:rPr>
          <w:rFonts w:hint="eastAsia" w:ascii="仿宋_GB2312" w:eastAsia="仿宋_GB2312"/>
          <w:color w:val="auto"/>
          <w:spacing w:val="-6"/>
          <w:sz w:val="32"/>
          <w:szCs w:val="32"/>
        </w:rPr>
        <w:t>没有认真开展安全检查，没有及时发现存在的问题隐患</w:t>
      </w:r>
      <w:r>
        <w:rPr>
          <w:rFonts w:ascii="仿宋_GB2312" w:eastAsia="仿宋_GB2312"/>
          <w:color w:val="auto"/>
          <w:spacing w:val="-6"/>
          <w:sz w:val="32"/>
          <w:szCs w:val="32"/>
        </w:rPr>
        <w:t>。</w:t>
      </w:r>
    </w:p>
    <w:p>
      <w:pPr>
        <w:spacing w:line="560" w:lineRule="exact"/>
        <w:ind w:firstLine="616" w:firstLineChars="200"/>
        <w:rPr>
          <w:rFonts w:hint="eastAsia" w:ascii="黑体" w:eastAsia="黑体"/>
          <w:color w:val="auto"/>
          <w:spacing w:val="-6"/>
          <w:kern w:val="0"/>
          <w:sz w:val="32"/>
          <w:szCs w:val="32"/>
        </w:rPr>
      </w:pPr>
      <w:r>
        <w:rPr>
          <w:rFonts w:hint="eastAsia" w:ascii="黑体" w:eastAsia="黑体"/>
          <w:color w:val="auto"/>
          <w:spacing w:val="-6"/>
          <w:kern w:val="0"/>
          <w:sz w:val="32"/>
          <w:szCs w:val="32"/>
          <w:shd w:val="clear" w:color="auto" w:fill="FFFFFF"/>
        </w:rPr>
        <w:t>四、有关责任单位存在的主要问题</w:t>
      </w:r>
    </w:p>
    <w:p>
      <w:pPr>
        <w:widowControl/>
        <w:shd w:val="clear" w:color="auto" w:fill="FFFFFF"/>
        <w:spacing w:line="560" w:lineRule="exact"/>
        <w:ind w:firstLine="619" w:firstLineChars="200"/>
        <w:rPr>
          <w:rFonts w:ascii="楷体" w:eastAsia="楷体"/>
          <w:b/>
          <w:bCs/>
          <w:color w:val="auto"/>
          <w:spacing w:val="-6"/>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事故发生单位</w:t>
      </w:r>
    </w:p>
    <w:p>
      <w:pPr>
        <w:widowControl/>
        <w:shd w:val="clear" w:color="auto" w:fill="FFFFFF"/>
        <w:spacing w:line="560" w:lineRule="exact"/>
        <w:ind w:firstLine="616" w:firstLineChars="200"/>
        <w:rPr>
          <w:rFonts w:hint="eastAsia" w:ascii="仿宋_GB2312" w:eastAsia="仿宋_GB2312"/>
          <w:color w:val="auto"/>
          <w:spacing w:val="-6"/>
          <w:kern w:val="0"/>
          <w:sz w:val="32"/>
          <w:szCs w:val="32"/>
        </w:rPr>
      </w:pPr>
      <w:r>
        <w:rPr>
          <w:rFonts w:ascii="仿宋_GB2312" w:eastAsia="仿宋_GB2312"/>
          <w:color w:val="auto"/>
          <w:spacing w:val="-6"/>
          <w:sz w:val="32"/>
          <w:szCs w:val="32"/>
        </w:rPr>
        <w:t>永达矿业，</w:t>
      </w:r>
      <w:r>
        <w:rPr>
          <w:rFonts w:hint="eastAsia" w:ascii="仿宋_GB2312" w:eastAsia="仿宋_GB2312"/>
          <w:color w:val="auto"/>
          <w:spacing w:val="-6"/>
          <w:sz w:val="32"/>
          <w:szCs w:val="32"/>
        </w:rPr>
        <w:t>未对</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进行安全教育培训</w:t>
      </w:r>
      <w:r>
        <w:rPr>
          <w:rFonts w:hint="eastAsia" w:ascii="仿宋_GB2312" w:eastAsia="仿宋_GB2312"/>
          <w:color w:val="auto"/>
          <w:spacing w:val="-6"/>
          <w:kern w:val="0"/>
          <w:sz w:val="32"/>
          <w:szCs w:val="32"/>
        </w:rPr>
        <w:t>，</w:t>
      </w:r>
      <w:r>
        <w:rPr>
          <w:rFonts w:ascii="仿宋_GB2312" w:eastAsia="仿宋_GB2312"/>
          <w:color w:val="auto"/>
          <w:spacing w:val="-6"/>
          <w:kern w:val="0"/>
          <w:sz w:val="32"/>
          <w:szCs w:val="32"/>
        </w:rPr>
        <w:t>未在作业现场</w:t>
      </w:r>
      <w:r>
        <w:rPr>
          <w:rFonts w:hint="eastAsia" w:ascii="仿宋_GB2312" w:eastAsia="仿宋_GB2312"/>
          <w:color w:val="auto"/>
          <w:spacing w:val="-6"/>
          <w:kern w:val="0"/>
          <w:sz w:val="32"/>
          <w:szCs w:val="32"/>
        </w:rPr>
        <w:t>配备安全管理人员</w:t>
      </w:r>
      <w:r>
        <w:rPr>
          <w:rFonts w:ascii="仿宋_GB2312" w:eastAsia="仿宋_GB2312"/>
          <w:color w:val="auto"/>
          <w:spacing w:val="-6"/>
          <w:kern w:val="0"/>
          <w:sz w:val="32"/>
          <w:szCs w:val="32"/>
        </w:rPr>
        <w:t>，隐患排查不到位</w:t>
      </w:r>
      <w:r>
        <w:rPr>
          <w:rFonts w:hint="eastAsia" w:ascii="仿宋_GB2312" w:eastAsia="仿宋_GB2312"/>
          <w:color w:val="auto"/>
          <w:spacing w:val="-6"/>
          <w:kern w:val="0"/>
          <w:sz w:val="32"/>
          <w:szCs w:val="32"/>
        </w:rPr>
        <w:t>，</w:t>
      </w:r>
      <w:r>
        <w:rPr>
          <w:rFonts w:ascii="仿宋_GB2312" w:eastAsia="仿宋_GB2312"/>
          <w:color w:val="auto"/>
          <w:spacing w:val="-6"/>
          <w:kern w:val="0"/>
          <w:sz w:val="32"/>
          <w:szCs w:val="32"/>
        </w:rPr>
        <w:t>造成一人死亡，瞒报事故</w:t>
      </w:r>
      <w:r>
        <w:rPr>
          <w:rFonts w:hint="eastAsia" w:ascii="仿宋_GB2312" w:eastAsia="仿宋_GB2312"/>
          <w:color w:val="auto"/>
          <w:spacing w:val="-6"/>
          <w:kern w:val="0"/>
          <w:sz w:val="32"/>
          <w:szCs w:val="32"/>
        </w:rPr>
        <w:t>。</w:t>
      </w:r>
    </w:p>
    <w:p>
      <w:pPr>
        <w:spacing w:line="560" w:lineRule="exact"/>
        <w:ind w:firstLine="619" w:firstLineChars="200"/>
        <w:rPr>
          <w:rFonts w:ascii="楷体" w:eastAsia="楷体"/>
          <w:color w:val="auto"/>
          <w:spacing w:val="-6"/>
          <w:kern w:val="0"/>
          <w:sz w:val="32"/>
          <w:szCs w:val="32"/>
        </w:rPr>
      </w:pPr>
      <w:r>
        <w:rPr>
          <w:rFonts w:hint="eastAsia" w:ascii="楷体" w:eastAsia="楷体"/>
          <w:b/>
          <w:bCs/>
          <w:color w:val="auto"/>
          <w:spacing w:val="-6"/>
          <w:kern w:val="0"/>
          <w:sz w:val="32"/>
          <w:szCs w:val="32"/>
        </w:rPr>
        <w:t>（二）有关监管部门</w:t>
      </w:r>
    </w:p>
    <w:p>
      <w:pPr>
        <w:spacing w:line="560" w:lineRule="exact"/>
        <w:ind w:firstLine="619" w:firstLineChars="200"/>
        <w:rPr>
          <w:rFonts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1.</w:t>
      </w:r>
      <w:r>
        <w:rPr>
          <w:rFonts w:hint="eastAsia" w:ascii="仿宋_GB2312" w:eastAsia="仿宋_GB2312"/>
          <w:bCs/>
          <w:color w:val="auto"/>
          <w:spacing w:val="-6"/>
          <w:kern w:val="0"/>
          <w:sz w:val="32"/>
          <w:szCs w:val="32"/>
        </w:rPr>
        <w:t>保定市生态环境保护局涞源</w:t>
      </w:r>
      <w:r>
        <w:rPr>
          <w:rFonts w:hint="eastAsia" w:ascii="仿宋_GB2312" w:eastAsia="仿宋_GB2312"/>
          <w:bCs/>
          <w:color w:val="auto"/>
          <w:spacing w:val="-6"/>
          <w:kern w:val="0"/>
          <w:sz w:val="32"/>
          <w:szCs w:val="32"/>
          <w:lang w:eastAsia="zh-CN"/>
        </w:rPr>
        <w:t>县</w:t>
      </w:r>
      <w:r>
        <w:rPr>
          <w:rFonts w:hint="eastAsia" w:ascii="仿宋_GB2312" w:eastAsia="仿宋_GB2312"/>
          <w:bCs/>
          <w:color w:val="auto"/>
          <w:spacing w:val="-6"/>
          <w:kern w:val="0"/>
          <w:sz w:val="32"/>
          <w:szCs w:val="32"/>
        </w:rPr>
        <w:t>分局，未严格落实对分管的</w:t>
      </w:r>
      <w:r>
        <w:rPr>
          <w:rFonts w:hint="eastAsia" w:ascii="仿宋_GB2312" w:eastAsia="仿宋_GB2312"/>
          <w:color w:val="auto"/>
          <w:spacing w:val="-6"/>
          <w:sz w:val="32"/>
          <w:szCs w:val="32"/>
        </w:rPr>
        <w:t>生态环境保护与恢复治理项目的监管责任，对牵头审批负责的项目疏于监管，</w:t>
      </w:r>
      <w:r>
        <w:rPr>
          <w:rFonts w:hint="eastAsia" w:ascii="仿宋_GB2312" w:eastAsia="仿宋_GB2312"/>
          <w:bCs/>
          <w:color w:val="auto"/>
          <w:spacing w:val="-6"/>
          <w:kern w:val="0"/>
          <w:sz w:val="32"/>
          <w:szCs w:val="32"/>
        </w:rPr>
        <w:t>未发现</w:t>
      </w:r>
      <w:r>
        <w:rPr>
          <w:rFonts w:ascii="仿宋_GB2312" w:eastAsia="仿宋_GB2312"/>
          <w:bCs/>
          <w:color w:val="auto"/>
          <w:spacing w:val="-6"/>
          <w:kern w:val="0"/>
          <w:sz w:val="32"/>
          <w:szCs w:val="32"/>
        </w:rPr>
        <w:t>未发现</w:t>
      </w:r>
      <w:r>
        <w:rPr>
          <w:rFonts w:ascii="仿宋_GB2312" w:eastAsia="仿宋_GB2312"/>
          <w:color w:val="auto"/>
          <w:spacing w:val="-6"/>
          <w:sz w:val="32"/>
          <w:szCs w:val="32"/>
        </w:rPr>
        <w:t>企业</w:t>
      </w:r>
      <w:r>
        <w:rPr>
          <w:rFonts w:hint="eastAsia" w:ascii="仿宋_GB2312" w:eastAsia="仿宋_GB2312"/>
          <w:color w:val="auto"/>
          <w:spacing w:val="-6"/>
          <w:sz w:val="32"/>
          <w:szCs w:val="32"/>
        </w:rPr>
        <w:t>安全教育</w:t>
      </w:r>
      <w:r>
        <w:rPr>
          <w:rFonts w:ascii="仿宋_GB2312" w:eastAsia="仿宋_GB2312"/>
          <w:color w:val="auto"/>
          <w:spacing w:val="-6"/>
          <w:sz w:val="32"/>
          <w:szCs w:val="32"/>
        </w:rPr>
        <w:t>和</w:t>
      </w:r>
      <w:r>
        <w:rPr>
          <w:rFonts w:hint="eastAsia" w:ascii="仿宋_GB2312" w:eastAsia="仿宋_GB2312"/>
          <w:color w:val="auto"/>
          <w:spacing w:val="-6"/>
          <w:sz w:val="32"/>
          <w:szCs w:val="32"/>
        </w:rPr>
        <w:t>培训</w:t>
      </w:r>
      <w:r>
        <w:rPr>
          <w:rFonts w:ascii="仿宋_GB2312" w:eastAsia="仿宋_GB2312"/>
          <w:color w:val="auto"/>
          <w:spacing w:val="-6"/>
          <w:sz w:val="32"/>
          <w:szCs w:val="32"/>
        </w:rPr>
        <w:t>缺失</w:t>
      </w:r>
      <w:r>
        <w:rPr>
          <w:rFonts w:ascii="仿宋_GB2312" w:eastAsia="仿宋_GB2312"/>
          <w:bCs/>
          <w:color w:val="auto"/>
          <w:spacing w:val="-6"/>
          <w:kern w:val="0"/>
          <w:sz w:val="32"/>
          <w:szCs w:val="32"/>
        </w:rPr>
        <w:t>、风险辨识不到位等违规</w:t>
      </w:r>
      <w:r>
        <w:rPr>
          <w:rFonts w:hint="eastAsia" w:ascii="仿宋_GB2312" w:eastAsia="仿宋_GB2312"/>
          <w:bCs/>
          <w:color w:val="auto"/>
          <w:spacing w:val="-6"/>
          <w:kern w:val="0"/>
          <w:sz w:val="32"/>
          <w:szCs w:val="32"/>
        </w:rPr>
        <w:t>行为。</w:t>
      </w:r>
    </w:p>
    <w:p>
      <w:pPr>
        <w:spacing w:line="560" w:lineRule="exact"/>
        <w:ind w:firstLine="616" w:firstLineChars="200"/>
        <w:rPr>
          <w:rFonts w:hint="eastAsia" w:ascii="仿宋_GB2312" w:eastAsia="仿宋_GB2312"/>
          <w:bCs/>
          <w:color w:val="auto"/>
          <w:spacing w:val="-6"/>
          <w:kern w:val="0"/>
          <w:sz w:val="32"/>
          <w:szCs w:val="32"/>
        </w:rPr>
      </w:pPr>
      <w:r>
        <w:rPr>
          <w:rFonts w:ascii="仿宋_GB2312" w:eastAsia="仿宋_GB2312"/>
          <w:bCs/>
          <w:color w:val="auto"/>
          <w:spacing w:val="-6"/>
          <w:kern w:val="0"/>
          <w:sz w:val="32"/>
          <w:szCs w:val="32"/>
        </w:rPr>
        <w:t>2.涞源县自然资源和规划局，未严格落实对停产停建矿山的监管责任，对分管的矿山行业领域疏于监管，未发现企业管理混乱等违规</w:t>
      </w:r>
      <w:r>
        <w:rPr>
          <w:rFonts w:hint="eastAsia" w:ascii="仿宋_GB2312" w:eastAsia="仿宋_GB2312"/>
          <w:bCs/>
          <w:color w:val="auto"/>
          <w:spacing w:val="-6"/>
          <w:kern w:val="0"/>
          <w:sz w:val="32"/>
          <w:szCs w:val="32"/>
        </w:rPr>
        <w:t>行为。</w:t>
      </w:r>
    </w:p>
    <w:p>
      <w:pPr>
        <w:spacing w:line="560" w:lineRule="exact"/>
        <w:ind w:firstLine="616" w:firstLineChars="200"/>
        <w:rPr>
          <w:rFonts w:ascii="仿宋_GB2312" w:eastAsia="仿宋_GB2312"/>
          <w:bCs/>
          <w:color w:val="auto"/>
          <w:spacing w:val="-6"/>
          <w:kern w:val="0"/>
          <w:sz w:val="32"/>
          <w:szCs w:val="32"/>
        </w:rPr>
      </w:pPr>
      <w:r>
        <w:rPr>
          <w:rFonts w:hint="eastAsia" w:ascii="仿宋_GB2312" w:eastAsia="仿宋_GB2312"/>
          <w:color w:val="auto"/>
          <w:spacing w:val="-6"/>
          <w:sz w:val="32"/>
          <w:szCs w:val="32"/>
        </w:rPr>
        <w:t>3</w:t>
      </w:r>
      <w:r>
        <w:rPr>
          <w:rFonts w:ascii="仿宋_GB2312" w:eastAsia="仿宋_GB2312"/>
          <w:color w:val="auto"/>
          <w:spacing w:val="-6"/>
          <w:sz w:val="32"/>
          <w:szCs w:val="32"/>
        </w:rPr>
        <w:t>.</w:t>
      </w:r>
      <w:r>
        <w:rPr>
          <w:rFonts w:ascii="仿宋_GB2312" w:eastAsia="仿宋_GB2312"/>
          <w:bCs/>
          <w:color w:val="auto"/>
          <w:spacing w:val="-6"/>
          <w:kern w:val="0"/>
          <w:sz w:val="32"/>
          <w:szCs w:val="32"/>
        </w:rPr>
        <w:t>杨家庄镇</w:t>
      </w:r>
      <w:r>
        <w:rPr>
          <w:rFonts w:hint="eastAsia" w:ascii="仿宋_GB2312" w:eastAsia="仿宋_GB2312"/>
          <w:bCs/>
          <w:color w:val="auto"/>
          <w:spacing w:val="-6"/>
          <w:kern w:val="0"/>
          <w:sz w:val="32"/>
          <w:szCs w:val="32"/>
          <w:lang w:eastAsia="zh-CN"/>
        </w:rPr>
        <w:t>党委</w:t>
      </w:r>
      <w:r>
        <w:rPr>
          <w:rFonts w:hint="eastAsia" w:ascii="仿宋_GB2312" w:eastAsia="仿宋_GB2312"/>
          <w:bCs/>
          <w:color w:val="auto"/>
          <w:spacing w:val="-6"/>
          <w:kern w:val="0"/>
          <w:sz w:val="32"/>
          <w:szCs w:val="32"/>
        </w:rPr>
        <w:t>政府对</w:t>
      </w:r>
      <w:r>
        <w:rPr>
          <w:rFonts w:ascii="仿宋_GB2312" w:eastAsia="仿宋_GB2312"/>
          <w:bCs/>
          <w:color w:val="auto"/>
          <w:spacing w:val="-6"/>
          <w:kern w:val="0"/>
          <w:sz w:val="32"/>
          <w:szCs w:val="32"/>
        </w:rPr>
        <w:t>辖区内</w:t>
      </w:r>
      <w:r>
        <w:rPr>
          <w:rFonts w:hint="eastAsia" w:ascii="仿宋_GB2312" w:eastAsia="仿宋_GB2312"/>
          <w:bCs/>
          <w:color w:val="auto"/>
          <w:spacing w:val="-6"/>
          <w:kern w:val="0"/>
          <w:sz w:val="32"/>
          <w:szCs w:val="32"/>
        </w:rPr>
        <w:t>企业安全生产监督不到位，</w:t>
      </w:r>
      <w:r>
        <w:rPr>
          <w:rFonts w:ascii="仿宋_GB2312" w:eastAsia="仿宋_GB2312"/>
          <w:bCs/>
          <w:color w:val="auto"/>
          <w:spacing w:val="-6"/>
          <w:kern w:val="0"/>
          <w:sz w:val="32"/>
          <w:szCs w:val="32"/>
        </w:rPr>
        <w:t>未严格落实省安委办关于《停产停建非煤矿山安全监管措施》（</w:t>
      </w:r>
      <w:r>
        <w:rPr>
          <w:rFonts w:ascii="仿宋_GB2312" w:eastAsia="仿宋_GB2312"/>
          <w:color w:val="auto"/>
          <w:spacing w:val="-6"/>
          <w:sz w:val="32"/>
          <w:szCs w:val="32"/>
        </w:rPr>
        <w:t>冀安委办〔2022〕40号</w:t>
      </w:r>
      <w:r>
        <w:rPr>
          <w:rFonts w:ascii="仿宋_GB2312" w:eastAsia="仿宋_GB2312"/>
          <w:bCs/>
          <w:color w:val="auto"/>
          <w:spacing w:val="-6"/>
          <w:kern w:val="0"/>
          <w:sz w:val="32"/>
          <w:szCs w:val="32"/>
        </w:rPr>
        <w:t>）第二条</w:t>
      </w:r>
      <w:r>
        <w:rPr>
          <w:rStyle w:val="18"/>
          <w:rFonts w:ascii="仿宋_GB2312" w:eastAsia="仿宋_GB2312"/>
          <w:bCs/>
          <w:color w:val="auto"/>
          <w:spacing w:val="-6"/>
          <w:kern w:val="0"/>
          <w:sz w:val="32"/>
          <w:szCs w:val="32"/>
          <w:vertAlign w:val="superscript"/>
        </w:rPr>
        <w:footnoteReference w:id="3"/>
      </w:r>
      <w:r>
        <w:rPr>
          <w:rFonts w:ascii="仿宋_GB2312" w:eastAsia="仿宋_GB2312"/>
          <w:bCs/>
          <w:color w:val="auto"/>
          <w:spacing w:val="-6"/>
          <w:kern w:val="0"/>
          <w:sz w:val="32"/>
          <w:szCs w:val="32"/>
        </w:rPr>
        <w:t>的规定，未对停产停建非煤矿山实施有效驻矿盯守，未发现</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隐患排查不到位、安全管理不到位等违规</w:t>
      </w:r>
      <w:r>
        <w:rPr>
          <w:rFonts w:hint="eastAsia" w:ascii="仿宋_GB2312" w:eastAsia="仿宋_GB2312"/>
          <w:bCs/>
          <w:color w:val="auto"/>
          <w:spacing w:val="-6"/>
          <w:kern w:val="0"/>
          <w:sz w:val="32"/>
          <w:szCs w:val="32"/>
        </w:rPr>
        <w:t>行为。</w:t>
      </w:r>
    </w:p>
    <w:p>
      <w:pPr>
        <w:spacing w:line="560" w:lineRule="exact"/>
        <w:ind w:firstLine="616" w:firstLineChars="200"/>
        <w:rPr>
          <w:rFonts w:ascii="黑体" w:eastAsia="黑体"/>
          <w:color w:val="auto"/>
          <w:spacing w:val="-6"/>
          <w:kern w:val="0"/>
          <w:sz w:val="32"/>
          <w:szCs w:val="32"/>
          <w:shd w:val="clear" w:color="auto" w:fill="FFFFFF"/>
        </w:rPr>
      </w:pPr>
      <w:r>
        <w:rPr>
          <w:rFonts w:hint="eastAsia" w:ascii="黑体" w:eastAsia="黑体"/>
          <w:bCs/>
          <w:color w:val="auto"/>
          <w:spacing w:val="-6"/>
          <w:kern w:val="0"/>
          <w:sz w:val="32"/>
          <w:szCs w:val="32"/>
          <w:shd w:val="clear" w:color="auto" w:fill="FFFFFF"/>
        </w:rPr>
        <w:t>五、</w:t>
      </w:r>
      <w:r>
        <w:rPr>
          <w:rFonts w:hint="eastAsia" w:ascii="黑体" w:eastAsia="黑体"/>
          <w:color w:val="auto"/>
          <w:spacing w:val="-6"/>
          <w:kern w:val="0"/>
          <w:sz w:val="32"/>
          <w:szCs w:val="32"/>
          <w:shd w:val="clear" w:color="auto" w:fill="FFFFFF"/>
        </w:rPr>
        <w:t>对事故有关责任单位及责任人员的处理建议</w:t>
      </w:r>
    </w:p>
    <w:p>
      <w:pPr>
        <w:spacing w:line="560" w:lineRule="exact"/>
        <w:ind w:left="0" w:firstLine="616" w:firstLineChars="200"/>
        <w:rPr>
          <w:rFonts w:hint="eastAsia" w:ascii="楷体" w:eastAsia="楷体"/>
          <w:color w:val="auto"/>
          <w:spacing w:val="-6"/>
          <w:kern w:val="0"/>
          <w:sz w:val="32"/>
          <w:szCs w:val="32"/>
        </w:rPr>
      </w:pPr>
      <w:r>
        <w:rPr>
          <w:rFonts w:hint="eastAsia" w:ascii="楷体" w:eastAsia="楷体"/>
          <w:color w:val="auto"/>
          <w:spacing w:val="-6"/>
          <w:sz w:val="32"/>
          <w:szCs w:val="32"/>
        </w:rPr>
        <w:t>（一）</w:t>
      </w:r>
      <w:r>
        <w:rPr>
          <w:rFonts w:ascii="楷体" w:eastAsia="楷体"/>
          <w:color w:val="auto"/>
          <w:spacing w:val="-6"/>
          <w:sz w:val="32"/>
          <w:szCs w:val="32"/>
        </w:rPr>
        <w:t>建议</w:t>
      </w:r>
      <w:r>
        <w:rPr>
          <w:rFonts w:hint="eastAsia" w:ascii="楷体" w:eastAsia="楷体"/>
          <w:color w:val="auto"/>
          <w:spacing w:val="-6"/>
          <w:sz w:val="32"/>
          <w:szCs w:val="32"/>
        </w:rPr>
        <w:t>免于追究责任</w:t>
      </w:r>
      <w:r>
        <w:rPr>
          <w:rFonts w:ascii="楷体" w:eastAsia="楷体"/>
          <w:color w:val="auto"/>
          <w:spacing w:val="-6"/>
          <w:sz w:val="32"/>
          <w:szCs w:val="32"/>
        </w:rPr>
        <w:t>的</w:t>
      </w:r>
      <w:r>
        <w:rPr>
          <w:rFonts w:hint="eastAsia" w:ascii="楷体" w:eastAsia="楷体"/>
          <w:color w:val="auto"/>
          <w:spacing w:val="-6"/>
          <w:sz w:val="32"/>
          <w:szCs w:val="32"/>
        </w:rPr>
        <w:t>人员</w:t>
      </w:r>
      <w:r>
        <w:rPr>
          <w:rFonts w:hint="eastAsia" w:ascii="楷体" w:eastAsia="楷体"/>
          <w:color w:val="auto"/>
          <w:spacing w:val="-6"/>
          <w:sz w:val="32"/>
          <w:szCs w:val="32"/>
          <w:lang w:eastAsia="zh-CN"/>
        </w:rPr>
        <w:t>（</w:t>
      </w:r>
      <w:r>
        <w:rPr>
          <w:rFonts w:hint="eastAsia" w:ascii="楷体" w:eastAsia="楷体"/>
          <w:color w:val="auto"/>
          <w:spacing w:val="-6"/>
          <w:sz w:val="32"/>
          <w:szCs w:val="32"/>
          <w:lang w:val="en-US" w:eastAsia="zh-CN"/>
        </w:rPr>
        <w:t>1人</w:t>
      </w:r>
      <w:r>
        <w:rPr>
          <w:rFonts w:hint="eastAsia" w:ascii="楷体" w:eastAsia="楷体"/>
          <w:color w:val="auto"/>
          <w:spacing w:val="-6"/>
          <w:sz w:val="32"/>
          <w:szCs w:val="32"/>
          <w:lang w:eastAsia="zh-CN"/>
        </w:rPr>
        <w:t>）</w:t>
      </w:r>
    </w:p>
    <w:p>
      <w:pPr>
        <w:spacing w:line="560" w:lineRule="exact"/>
        <w:ind w:firstLine="616" w:firstLineChars="200"/>
        <w:rPr>
          <w:rFonts w:ascii="仿宋_GB2312" w:eastAsia="仿宋_GB2312"/>
          <w:bCs/>
          <w:color w:val="auto"/>
          <w:spacing w:val="-6"/>
          <w:kern w:val="0"/>
          <w:sz w:val="32"/>
          <w:szCs w:val="32"/>
        </w:rPr>
      </w:pPr>
      <w:r>
        <w:rPr>
          <w:rFonts w:ascii="仿宋_GB2312" w:eastAsia="仿宋_GB2312"/>
          <w:bCs/>
          <w:color w:val="auto"/>
          <w:spacing w:val="-6"/>
          <w:kern w:val="0"/>
          <w:sz w:val="32"/>
          <w:szCs w:val="32"/>
        </w:rPr>
        <w:t>段双生</w:t>
      </w:r>
      <w:r>
        <w:rPr>
          <w:rFonts w:hint="eastAsia" w:ascii="仿宋_GB2312" w:eastAsia="仿宋_GB2312"/>
          <w:bCs/>
          <w:color w:val="auto"/>
          <w:spacing w:val="-6"/>
          <w:kern w:val="0"/>
          <w:sz w:val="32"/>
          <w:szCs w:val="32"/>
        </w:rPr>
        <w:t>，</w:t>
      </w:r>
      <w:r>
        <w:rPr>
          <w:rFonts w:ascii="仿宋_GB2312" w:eastAsia="仿宋_GB2312"/>
          <w:bCs/>
          <w:color w:val="auto"/>
          <w:spacing w:val="-6"/>
          <w:kern w:val="0"/>
          <w:sz w:val="32"/>
          <w:szCs w:val="32"/>
        </w:rPr>
        <w:t>永达矿业工人</w:t>
      </w:r>
      <w:r>
        <w:rPr>
          <w:rFonts w:hint="eastAsia" w:ascii="仿宋_GB2312" w:eastAsia="仿宋_GB2312"/>
          <w:bCs/>
          <w:color w:val="auto"/>
          <w:spacing w:val="-6"/>
          <w:kern w:val="0"/>
          <w:sz w:val="32"/>
          <w:szCs w:val="32"/>
        </w:rPr>
        <w:t>，</w:t>
      </w:r>
      <w:r>
        <w:rPr>
          <w:rFonts w:ascii="仿宋_GB2312" w:eastAsia="仿宋_GB2312"/>
          <w:bCs/>
          <w:color w:val="auto"/>
          <w:spacing w:val="-6"/>
          <w:kern w:val="0"/>
          <w:sz w:val="32"/>
          <w:szCs w:val="32"/>
        </w:rPr>
        <w:t>安全意识不强，在抽水作业过程中未按要求佩戴安全帽</w:t>
      </w:r>
      <w:r>
        <w:rPr>
          <w:rFonts w:hint="eastAsia" w:ascii="仿宋_GB2312" w:eastAsia="仿宋_GB2312"/>
          <w:bCs/>
          <w:color w:val="auto"/>
          <w:spacing w:val="-6"/>
          <w:kern w:val="0"/>
          <w:sz w:val="32"/>
          <w:szCs w:val="32"/>
        </w:rPr>
        <w:t>，</w:t>
      </w:r>
      <w:r>
        <w:rPr>
          <w:rFonts w:ascii="仿宋_GB2312" w:eastAsia="仿宋_GB2312"/>
          <w:bCs/>
          <w:color w:val="auto"/>
          <w:spacing w:val="-6"/>
          <w:kern w:val="0"/>
          <w:sz w:val="32"/>
          <w:szCs w:val="32"/>
        </w:rPr>
        <w:t>对事故发生负有</w:t>
      </w:r>
      <w:r>
        <w:rPr>
          <w:rFonts w:hint="eastAsia" w:ascii="仿宋_GB2312" w:eastAsia="仿宋_GB2312"/>
          <w:bCs/>
          <w:color w:val="auto"/>
          <w:spacing w:val="-6"/>
          <w:kern w:val="0"/>
          <w:sz w:val="32"/>
          <w:szCs w:val="32"/>
        </w:rPr>
        <w:t>直接责任，鉴于其在事故中死亡，</w:t>
      </w:r>
      <w:r>
        <w:rPr>
          <w:rFonts w:ascii="仿宋_GB2312" w:eastAsia="仿宋_GB2312"/>
          <w:bCs/>
          <w:color w:val="auto"/>
          <w:spacing w:val="-6"/>
          <w:kern w:val="0"/>
          <w:sz w:val="32"/>
          <w:szCs w:val="32"/>
        </w:rPr>
        <w:t>建议</w:t>
      </w:r>
      <w:r>
        <w:rPr>
          <w:rFonts w:hint="eastAsia" w:ascii="仿宋_GB2312" w:eastAsia="仿宋_GB2312"/>
          <w:bCs/>
          <w:color w:val="auto"/>
          <w:spacing w:val="-6"/>
          <w:kern w:val="0"/>
          <w:sz w:val="32"/>
          <w:szCs w:val="32"/>
        </w:rPr>
        <w:t>不再追究其责任。</w:t>
      </w:r>
    </w:p>
    <w:p>
      <w:pPr>
        <w:widowControl/>
        <w:shd w:val="clear" w:color="auto" w:fill="FFFFFF"/>
        <w:spacing w:line="560" w:lineRule="exact"/>
        <w:ind w:firstLine="616" w:firstLineChars="200"/>
        <w:rPr>
          <w:rFonts w:hint="eastAsia" w:ascii="楷体" w:eastAsia="楷体"/>
          <w:color w:val="auto"/>
          <w:spacing w:val="-6"/>
          <w:kern w:val="0"/>
          <w:sz w:val="32"/>
          <w:szCs w:val="32"/>
          <w:lang w:eastAsia="zh-CN"/>
        </w:rPr>
      </w:pPr>
      <w:r>
        <w:rPr>
          <w:rFonts w:hint="eastAsia" w:ascii="楷体" w:eastAsia="楷体"/>
          <w:color w:val="auto"/>
          <w:spacing w:val="-6"/>
          <w:kern w:val="0"/>
          <w:sz w:val="32"/>
          <w:szCs w:val="32"/>
        </w:rPr>
        <w:t>（</w:t>
      </w:r>
      <w:r>
        <w:rPr>
          <w:rFonts w:ascii="楷体" w:eastAsia="楷体"/>
          <w:color w:val="auto"/>
          <w:spacing w:val="-6"/>
          <w:kern w:val="0"/>
          <w:sz w:val="32"/>
          <w:szCs w:val="32"/>
        </w:rPr>
        <w:t>二</w:t>
      </w:r>
      <w:r>
        <w:rPr>
          <w:rFonts w:hint="eastAsia" w:ascii="楷体" w:eastAsia="楷体"/>
          <w:color w:val="auto"/>
          <w:spacing w:val="-6"/>
          <w:kern w:val="0"/>
          <w:sz w:val="32"/>
          <w:szCs w:val="32"/>
        </w:rPr>
        <w:t>）建议给予行政处罚的</w:t>
      </w:r>
      <w:r>
        <w:rPr>
          <w:rFonts w:hint="eastAsia" w:ascii="楷体" w:eastAsia="楷体"/>
          <w:color w:val="auto"/>
          <w:spacing w:val="-6"/>
          <w:kern w:val="0"/>
          <w:sz w:val="32"/>
          <w:szCs w:val="32"/>
          <w:lang w:eastAsia="zh-CN"/>
        </w:rPr>
        <w:t>单位</w:t>
      </w:r>
      <w:r>
        <w:rPr>
          <w:rFonts w:ascii="楷体" w:eastAsia="楷体"/>
          <w:color w:val="auto"/>
          <w:spacing w:val="-6"/>
          <w:kern w:val="0"/>
          <w:sz w:val="32"/>
          <w:szCs w:val="32"/>
        </w:rPr>
        <w:t>和</w:t>
      </w:r>
      <w:r>
        <w:rPr>
          <w:rFonts w:hint="eastAsia" w:ascii="楷体" w:eastAsia="楷体"/>
          <w:color w:val="auto"/>
          <w:spacing w:val="-6"/>
          <w:kern w:val="0"/>
          <w:sz w:val="32"/>
          <w:szCs w:val="32"/>
          <w:lang w:eastAsia="zh-CN"/>
        </w:rPr>
        <w:t>个人</w:t>
      </w:r>
    </w:p>
    <w:p>
      <w:pPr>
        <w:pStyle w:val="2"/>
        <w:keepNext w:val="0"/>
        <w:keepLines w:val="0"/>
        <w:pageBreakBefore w:val="0"/>
        <w:widowControl w:val="0"/>
        <w:kinsoku/>
        <w:wordWrap/>
        <w:overflowPunct/>
        <w:topLinePunct w:val="0"/>
        <w:autoSpaceDE/>
        <w:autoSpaceDN/>
        <w:bidi w:val="0"/>
        <w:adjustRightInd/>
        <w:snapToGrid/>
        <w:spacing w:line="560" w:lineRule="exact"/>
        <w:ind w:left="0" w:firstLine="643" w:firstLineChars="200"/>
        <w:textAlignment w:val="auto"/>
        <w:rPr>
          <w:rFonts w:hint="eastAsia" w:ascii="仿宋" w:eastAsia="仿宋" w:cs="仿宋"/>
          <w:b/>
          <w:bCs/>
          <w:color w:val="auto"/>
          <w:kern w:val="0"/>
          <w:sz w:val="32"/>
          <w:szCs w:val="32"/>
          <w:lang w:val="en-US" w:eastAsia="zh-CN" w:bidi="ar-SA"/>
        </w:rPr>
      </w:pPr>
      <w:r>
        <w:rPr>
          <w:rFonts w:hint="eastAsia" w:ascii="仿宋" w:eastAsia="仿宋" w:cs="仿宋"/>
          <w:b/>
          <w:bCs/>
          <w:color w:val="auto"/>
          <w:kern w:val="0"/>
          <w:sz w:val="32"/>
          <w:szCs w:val="32"/>
          <w:lang w:val="en-US" w:eastAsia="zh-CN" w:bidi="ar-SA"/>
        </w:rPr>
        <w:t>1.建议</w:t>
      </w:r>
      <w:r>
        <w:rPr>
          <w:rFonts w:ascii="仿宋" w:eastAsia="仿宋" w:cs="仿宋"/>
          <w:b/>
          <w:bCs/>
          <w:color w:val="auto"/>
          <w:kern w:val="0"/>
          <w:sz w:val="32"/>
          <w:szCs w:val="32"/>
          <w:lang w:val="en-US" w:eastAsia="zh-CN" w:bidi="ar-SA"/>
        </w:rPr>
        <w:t>给予</w:t>
      </w:r>
      <w:r>
        <w:rPr>
          <w:rFonts w:hint="eastAsia" w:ascii="仿宋" w:eastAsia="仿宋" w:cs="仿宋"/>
          <w:b/>
          <w:bCs/>
          <w:color w:val="auto"/>
          <w:kern w:val="0"/>
          <w:sz w:val="32"/>
          <w:szCs w:val="32"/>
          <w:lang w:val="en-US" w:eastAsia="zh-CN" w:bidi="ar-SA"/>
        </w:rPr>
        <w:t>行政处罚的单位</w:t>
      </w:r>
    </w:p>
    <w:p>
      <w:pPr>
        <w:keepNext w:val="0"/>
        <w:keepLines w:val="0"/>
        <w:pageBreakBefore w:val="0"/>
        <w:widowControl/>
        <w:shd w:val="clear" w:color="auto" w:fill="FFFFFF"/>
        <w:kinsoku/>
        <w:wordWrap/>
        <w:overflowPunct/>
        <w:topLinePunct w:val="0"/>
        <w:autoSpaceDE/>
        <w:autoSpaceDN/>
        <w:adjustRightInd/>
        <w:snapToGrid/>
        <w:spacing w:line="560" w:lineRule="exact"/>
        <w:ind w:firstLine="640"/>
        <w:rPr>
          <w:rFonts w:hint="eastAsia" w:ascii="仿宋" w:eastAsia="仿宋" w:cs="仿宋"/>
          <w:b/>
          <w:bCs/>
          <w:color w:val="auto"/>
          <w:kern w:val="0"/>
          <w:sz w:val="32"/>
          <w:szCs w:val="32"/>
          <w:lang w:val="en-US" w:eastAsia="zh-CN" w:bidi="ar-SA"/>
        </w:rPr>
      </w:pPr>
      <w:r>
        <w:rPr>
          <w:rFonts w:ascii="仿宋_GB2312" w:eastAsia="仿宋_GB2312" w:cs="宋体"/>
          <w:color w:val="auto"/>
          <w:kern w:val="0"/>
          <w:sz w:val="32"/>
          <w:szCs w:val="32"/>
          <w:lang w:val="en-US" w:eastAsia="zh-CN" w:bidi="ar-SA"/>
        </w:rPr>
        <w:t>涞源县永达矿业有限公司，</w:t>
      </w:r>
      <w:r>
        <w:rPr>
          <w:rFonts w:hint="eastAsia" w:ascii="仿宋_GB2312" w:eastAsia="仿宋_GB2312"/>
          <w:color w:val="auto"/>
          <w:spacing w:val="-6"/>
          <w:sz w:val="32"/>
          <w:szCs w:val="32"/>
        </w:rPr>
        <w:t>安全教育</w:t>
      </w:r>
      <w:r>
        <w:rPr>
          <w:rFonts w:ascii="仿宋_GB2312" w:eastAsia="仿宋_GB2312"/>
          <w:color w:val="auto"/>
          <w:spacing w:val="-6"/>
          <w:sz w:val="32"/>
          <w:szCs w:val="32"/>
        </w:rPr>
        <w:t>和</w:t>
      </w:r>
      <w:r>
        <w:rPr>
          <w:rFonts w:hint="eastAsia" w:ascii="仿宋_GB2312" w:eastAsia="仿宋_GB2312"/>
          <w:color w:val="auto"/>
          <w:spacing w:val="-6"/>
          <w:sz w:val="32"/>
          <w:szCs w:val="32"/>
        </w:rPr>
        <w:t>培训</w:t>
      </w:r>
      <w:r>
        <w:rPr>
          <w:rFonts w:ascii="仿宋_GB2312" w:eastAsia="仿宋_GB2312"/>
          <w:color w:val="auto"/>
          <w:spacing w:val="-6"/>
          <w:sz w:val="32"/>
          <w:szCs w:val="32"/>
        </w:rPr>
        <w:t>缺失</w:t>
      </w:r>
      <w:r>
        <w:rPr>
          <w:rFonts w:hint="eastAsia" w:ascii="仿宋_GB2312" w:eastAsia="仿宋_GB2312"/>
          <w:color w:val="auto"/>
          <w:spacing w:val="-6"/>
          <w:kern w:val="0"/>
          <w:sz w:val="32"/>
          <w:szCs w:val="32"/>
          <w:shd w:val="clear" w:color="auto" w:fill="FFFFFF"/>
        </w:rPr>
        <w:t>，未对作业现场配备安全管理人员，</w:t>
      </w:r>
      <w:r>
        <w:rPr>
          <w:rFonts w:ascii="仿宋_GB2312" w:eastAsia="仿宋_GB2312"/>
          <w:color w:val="auto"/>
          <w:spacing w:val="-6"/>
          <w:kern w:val="0"/>
          <w:sz w:val="32"/>
          <w:szCs w:val="32"/>
          <w:shd w:val="clear" w:color="auto" w:fill="FFFFFF"/>
        </w:rPr>
        <w:t>隐患排查不到位，</w:t>
      </w:r>
      <w:r>
        <w:rPr>
          <w:rFonts w:hint="eastAsia" w:ascii="仿宋_GB2312" w:eastAsia="仿宋_GB2312"/>
          <w:color w:val="auto"/>
          <w:spacing w:val="-6"/>
          <w:kern w:val="0"/>
          <w:sz w:val="32"/>
          <w:szCs w:val="32"/>
          <w:shd w:val="clear" w:color="auto" w:fill="FFFFFF"/>
        </w:rPr>
        <w:t>对事故发生负有责任，依据《中华人民共和国安全生产法》第一百一十四条（一）</w:t>
      </w:r>
      <w:r>
        <w:rPr>
          <w:rFonts w:hint="eastAsia" w:ascii="仿宋_GB2312" w:eastAsia="仿宋_GB2312"/>
          <w:color w:val="auto"/>
          <w:spacing w:val="-6"/>
          <w:kern w:val="0"/>
          <w:sz w:val="36"/>
          <w:szCs w:val="36"/>
          <w:shd w:val="clear" w:color="auto" w:fill="FFFFFF"/>
          <w:vertAlign w:val="superscript"/>
        </w:rPr>
        <w:footnoteReference w:id="4"/>
      </w:r>
      <w:r>
        <w:rPr>
          <w:rFonts w:hint="eastAsia" w:ascii="仿宋_GB2312" w:eastAsia="仿宋_GB2312"/>
          <w:color w:val="auto"/>
          <w:spacing w:val="-6"/>
          <w:kern w:val="0"/>
          <w:sz w:val="32"/>
          <w:szCs w:val="32"/>
          <w:shd w:val="clear" w:color="auto" w:fill="FFFFFF"/>
        </w:rPr>
        <w:t>的规定，</w:t>
      </w:r>
      <w:r>
        <w:rPr>
          <w:rFonts w:ascii="仿宋_GB2312" w:eastAsia="仿宋_GB2312"/>
          <w:color w:val="auto"/>
          <w:spacing w:val="-6"/>
          <w:kern w:val="0"/>
          <w:sz w:val="32"/>
          <w:szCs w:val="32"/>
          <w:shd w:val="clear" w:color="auto" w:fill="FFFFFF"/>
        </w:rPr>
        <w:t>建议由涞源县应急管理局</w:t>
      </w:r>
      <w:r>
        <w:rPr>
          <w:rFonts w:hint="eastAsia" w:ascii="仿宋_GB2312" w:eastAsia="仿宋_GB2312"/>
          <w:color w:val="auto"/>
          <w:spacing w:val="-6"/>
          <w:kern w:val="0"/>
          <w:sz w:val="32"/>
          <w:szCs w:val="32"/>
          <w:shd w:val="clear" w:color="auto" w:fill="FFFFFF"/>
        </w:rPr>
        <w:t>给予</w:t>
      </w:r>
      <w:r>
        <w:rPr>
          <w:rFonts w:ascii="仿宋_GB2312" w:eastAsia="仿宋_GB2312"/>
          <w:color w:val="auto"/>
          <w:spacing w:val="-6"/>
          <w:kern w:val="0"/>
          <w:sz w:val="32"/>
          <w:szCs w:val="32"/>
          <w:shd w:val="clear" w:color="auto" w:fill="FFFFFF"/>
        </w:rPr>
        <w:t>永达矿业处</w:t>
      </w:r>
      <w:r>
        <w:rPr>
          <w:rFonts w:hint="eastAsia" w:ascii="仿宋_GB2312" w:eastAsia="仿宋_GB2312"/>
          <w:color w:val="auto"/>
          <w:spacing w:val="-6"/>
          <w:kern w:val="0"/>
          <w:sz w:val="32"/>
          <w:szCs w:val="32"/>
          <w:shd w:val="clear" w:color="auto" w:fill="FFFFFF"/>
        </w:rPr>
        <w:t>人民币</w:t>
      </w:r>
      <w:r>
        <w:rPr>
          <w:rFonts w:hint="eastAsia" w:ascii="仿宋_GB2312" w:eastAsia="仿宋_GB2312"/>
          <w:color w:val="auto"/>
          <w:spacing w:val="-6"/>
          <w:kern w:val="0"/>
          <w:sz w:val="32"/>
          <w:szCs w:val="32"/>
          <w:shd w:val="clear" w:color="auto" w:fill="FFFFFF"/>
          <w:lang w:val="en-US" w:eastAsia="zh-CN"/>
        </w:rPr>
        <w:t>60</w:t>
      </w:r>
      <w:r>
        <w:rPr>
          <w:rFonts w:hint="eastAsia" w:ascii="仿宋_GB2312" w:eastAsia="仿宋_GB2312"/>
          <w:color w:val="auto"/>
          <w:spacing w:val="-6"/>
          <w:kern w:val="0"/>
          <w:sz w:val="32"/>
          <w:szCs w:val="32"/>
          <w:shd w:val="clear" w:color="auto" w:fill="FFFFFF"/>
        </w:rPr>
        <w:t>万元罚款的行政处罚；瞒报事故，依据《生产安全事故报告和调查处理条例》（国务院令第493号）第三十六条（一）</w:t>
      </w:r>
      <w:r>
        <w:rPr>
          <w:rFonts w:hint="eastAsia" w:ascii="仿宋_GB2312" w:eastAsia="仿宋_GB2312"/>
          <w:color w:val="auto"/>
          <w:spacing w:val="-6"/>
          <w:kern w:val="0"/>
          <w:sz w:val="36"/>
          <w:szCs w:val="36"/>
          <w:shd w:val="clear" w:color="auto" w:fill="FFFFFF"/>
          <w:vertAlign w:val="superscript"/>
        </w:rPr>
        <w:footnoteReference w:id="5"/>
      </w:r>
      <w:r>
        <w:rPr>
          <w:rFonts w:hint="eastAsia" w:ascii="仿宋_GB2312" w:eastAsia="仿宋_GB2312"/>
          <w:color w:val="auto"/>
          <w:spacing w:val="-6"/>
          <w:kern w:val="0"/>
          <w:sz w:val="32"/>
          <w:szCs w:val="32"/>
          <w:shd w:val="clear" w:color="auto" w:fill="FFFFFF"/>
        </w:rPr>
        <w:t>的规定，</w:t>
      </w:r>
      <w:r>
        <w:rPr>
          <w:rFonts w:ascii="仿宋_GB2312" w:eastAsia="仿宋_GB2312"/>
          <w:color w:val="auto"/>
          <w:spacing w:val="-6"/>
          <w:kern w:val="0"/>
          <w:sz w:val="32"/>
          <w:szCs w:val="32"/>
          <w:shd w:val="clear" w:color="auto" w:fill="FFFFFF"/>
        </w:rPr>
        <w:t>建议由涞源县应急管理局</w:t>
      </w:r>
      <w:r>
        <w:rPr>
          <w:rFonts w:hint="eastAsia" w:ascii="仿宋_GB2312" w:eastAsia="仿宋_GB2312"/>
          <w:color w:val="auto"/>
          <w:spacing w:val="-6"/>
          <w:kern w:val="0"/>
          <w:sz w:val="32"/>
          <w:szCs w:val="32"/>
          <w:shd w:val="clear" w:color="auto" w:fill="FFFFFF"/>
        </w:rPr>
        <w:t>给予其人民币</w:t>
      </w:r>
      <w:r>
        <w:rPr>
          <w:rFonts w:hint="eastAsia" w:ascii="仿宋_GB2312" w:eastAsia="仿宋_GB2312"/>
          <w:color w:val="auto"/>
          <w:spacing w:val="-6"/>
          <w:kern w:val="0"/>
          <w:sz w:val="32"/>
          <w:szCs w:val="32"/>
          <w:shd w:val="clear" w:color="auto" w:fill="FFFFFF"/>
          <w:lang w:val="en-US" w:eastAsia="zh-CN"/>
        </w:rPr>
        <w:t>125</w:t>
      </w:r>
      <w:r>
        <w:rPr>
          <w:rFonts w:hint="eastAsia" w:ascii="仿宋_GB2312" w:eastAsia="仿宋_GB2312"/>
          <w:color w:val="auto"/>
          <w:spacing w:val="-6"/>
          <w:kern w:val="0"/>
          <w:sz w:val="32"/>
          <w:szCs w:val="32"/>
          <w:shd w:val="clear" w:color="auto" w:fill="FFFFFF"/>
        </w:rPr>
        <w:t>万元罚款的行政处罚；合计罚款计人民币</w:t>
      </w:r>
      <w:r>
        <w:rPr>
          <w:rFonts w:hint="eastAsia" w:ascii="仿宋_GB2312" w:eastAsia="仿宋_GB2312"/>
          <w:color w:val="auto"/>
          <w:spacing w:val="-6"/>
          <w:kern w:val="0"/>
          <w:sz w:val="32"/>
          <w:szCs w:val="32"/>
          <w:shd w:val="clear" w:color="auto" w:fill="FFFFFF"/>
          <w:lang w:val="en-US" w:eastAsia="zh-CN"/>
        </w:rPr>
        <w:t>185</w:t>
      </w:r>
      <w:r>
        <w:rPr>
          <w:rFonts w:hint="eastAsia" w:ascii="仿宋_GB2312" w:eastAsia="仿宋_GB2312"/>
          <w:color w:val="auto"/>
          <w:spacing w:val="-6"/>
          <w:kern w:val="0"/>
          <w:sz w:val="32"/>
          <w:szCs w:val="32"/>
          <w:shd w:val="clear" w:color="auto" w:fill="FFFFFF"/>
        </w:rPr>
        <w:t>万元罚款的行政处罚。</w:t>
      </w:r>
    </w:p>
    <w:p>
      <w:pPr>
        <w:pStyle w:val="2"/>
        <w:keepNext w:val="0"/>
        <w:keepLines w:val="0"/>
        <w:pageBreakBefore w:val="0"/>
        <w:widowControl w:val="0"/>
        <w:kinsoku/>
        <w:wordWrap/>
        <w:overflowPunct/>
        <w:topLinePunct w:val="0"/>
        <w:autoSpaceDE/>
        <w:autoSpaceDN/>
        <w:adjustRightInd/>
        <w:snapToGrid/>
        <w:spacing w:line="560" w:lineRule="exact"/>
        <w:ind w:left="0" w:firstLine="643" w:firstLineChars="200"/>
        <w:rPr>
          <w:rFonts w:hint="eastAsia" w:ascii="仿宋" w:eastAsia="仿宋" w:cs="仿宋"/>
          <w:b/>
          <w:bCs/>
          <w:color w:val="auto"/>
          <w:kern w:val="0"/>
          <w:sz w:val="32"/>
          <w:szCs w:val="32"/>
        </w:rPr>
      </w:pPr>
      <w:r>
        <w:rPr>
          <w:rFonts w:ascii="仿宋" w:eastAsia="仿宋" w:cs="仿宋"/>
          <w:b/>
          <w:bCs/>
          <w:color w:val="auto"/>
          <w:kern w:val="0"/>
          <w:sz w:val="32"/>
          <w:szCs w:val="32"/>
          <w:lang w:val="en-US" w:eastAsia="zh-CN" w:bidi="ar-SA"/>
        </w:rPr>
        <w:t>2</w:t>
      </w:r>
      <w:r>
        <w:rPr>
          <w:rFonts w:hint="eastAsia" w:ascii="仿宋" w:eastAsia="仿宋" w:cs="仿宋"/>
          <w:b/>
          <w:bCs/>
          <w:color w:val="auto"/>
          <w:kern w:val="0"/>
          <w:sz w:val="32"/>
          <w:szCs w:val="32"/>
          <w:lang w:val="en-US" w:eastAsia="zh-CN" w:bidi="ar-SA"/>
        </w:rPr>
        <w:t>.建议</w:t>
      </w:r>
      <w:r>
        <w:rPr>
          <w:rFonts w:ascii="仿宋" w:eastAsia="仿宋" w:cs="仿宋"/>
          <w:b/>
          <w:bCs/>
          <w:color w:val="auto"/>
          <w:kern w:val="0"/>
          <w:sz w:val="32"/>
          <w:szCs w:val="32"/>
          <w:lang w:val="en-US" w:eastAsia="zh-CN" w:bidi="ar-SA"/>
        </w:rPr>
        <w:t>给予</w:t>
      </w:r>
      <w:r>
        <w:rPr>
          <w:rFonts w:hint="eastAsia" w:ascii="仿宋" w:eastAsia="仿宋" w:cs="仿宋"/>
          <w:b/>
          <w:bCs/>
          <w:color w:val="auto"/>
          <w:kern w:val="0"/>
          <w:sz w:val="32"/>
          <w:szCs w:val="32"/>
          <w:lang w:val="en-US" w:eastAsia="zh-CN" w:bidi="ar-SA"/>
        </w:rPr>
        <w:t>行政处罚的</w:t>
      </w:r>
      <w:r>
        <w:rPr>
          <w:rFonts w:ascii="仿宋" w:eastAsia="仿宋" w:cs="仿宋"/>
          <w:b/>
          <w:bCs/>
          <w:color w:val="auto"/>
          <w:kern w:val="0"/>
          <w:sz w:val="32"/>
          <w:szCs w:val="32"/>
          <w:lang w:val="en-US" w:eastAsia="zh-CN" w:bidi="ar-SA"/>
        </w:rPr>
        <w:t>个人</w:t>
      </w:r>
    </w:p>
    <w:p>
      <w:pPr>
        <w:keepNext w:val="0"/>
        <w:keepLines w:val="0"/>
        <w:pageBreakBefore w:val="0"/>
        <w:widowControl/>
        <w:shd w:val="clear" w:color="auto" w:fill="FFFFFF"/>
        <w:kinsoku/>
        <w:wordWrap/>
        <w:overflowPunct/>
        <w:topLinePunct w:val="0"/>
        <w:autoSpaceDE/>
        <w:autoSpaceDN/>
        <w:adjustRightInd/>
        <w:snapToGrid/>
        <w:spacing w:line="560" w:lineRule="exact"/>
        <w:ind w:firstLine="640"/>
        <w:rPr>
          <w:rFonts w:hint="eastAsia" w:ascii="仿宋" w:eastAsia="仿宋" w:cs="仿宋"/>
          <w:b/>
          <w:bCs/>
          <w:color w:val="auto"/>
          <w:kern w:val="0"/>
          <w:sz w:val="32"/>
          <w:szCs w:val="32"/>
        </w:rPr>
      </w:pPr>
      <w:r>
        <w:rPr>
          <w:rFonts w:ascii="仿宋_GB2312" w:eastAsia="仿宋_GB2312" w:cs="宋体"/>
          <w:color w:val="auto"/>
          <w:kern w:val="0"/>
          <w:sz w:val="32"/>
          <w:szCs w:val="32"/>
          <w:highlight w:val="none"/>
          <w:shd w:val="clear" w:color="auto" w:fill="FFFFFF"/>
          <w:lang w:val="en-US" w:eastAsia="zh-CN"/>
        </w:rPr>
        <w:t>安根贵</w:t>
      </w:r>
      <w:r>
        <w:rPr>
          <w:rFonts w:hint="eastAsia" w:ascii="仿宋_GB2312" w:eastAsia="仿宋_GB2312" w:cs="宋体"/>
          <w:color w:val="auto"/>
          <w:kern w:val="0"/>
          <w:sz w:val="32"/>
          <w:szCs w:val="32"/>
          <w:highlight w:val="none"/>
          <w:shd w:val="clear" w:color="auto" w:fill="FFFFFF"/>
        </w:rPr>
        <w:t>，</w:t>
      </w:r>
      <w:r>
        <w:rPr>
          <w:rFonts w:ascii="仿宋_GB2312" w:eastAsia="仿宋_GB2312" w:cs="宋体"/>
          <w:color w:val="auto"/>
          <w:kern w:val="0"/>
          <w:sz w:val="32"/>
          <w:szCs w:val="32"/>
          <w:lang w:val="en-US" w:eastAsia="zh-CN" w:bidi="ar-SA"/>
        </w:rPr>
        <w:t>涞源县永达矿业有限公司</w:t>
      </w:r>
      <w:r>
        <w:rPr>
          <w:rFonts w:hint="eastAsia" w:ascii="仿宋_GB2312" w:eastAsia="仿宋_GB2312" w:cs="宋体"/>
          <w:color w:val="auto"/>
          <w:kern w:val="0"/>
          <w:sz w:val="32"/>
          <w:szCs w:val="32"/>
          <w:highlight w:val="none"/>
          <w:shd w:val="clear" w:color="auto" w:fill="FFFFFF"/>
          <w:lang w:val="en-US" w:eastAsia="zh-CN"/>
        </w:rPr>
        <w:t>实际控制人</w:t>
      </w:r>
      <w:r>
        <w:rPr>
          <w:rFonts w:hint="eastAsia" w:ascii="仿宋_GB2312" w:eastAsia="仿宋_GB2312" w:cs="宋体"/>
          <w:color w:val="auto"/>
          <w:kern w:val="0"/>
          <w:sz w:val="32"/>
          <w:szCs w:val="32"/>
          <w:highlight w:val="none"/>
          <w:shd w:val="clear" w:color="auto" w:fill="FFFFFF"/>
        </w:rPr>
        <w:t>，负责本</w:t>
      </w:r>
      <w:r>
        <w:rPr>
          <w:rFonts w:ascii="仿宋_GB2312" w:eastAsia="仿宋_GB2312" w:cs="宋体"/>
          <w:color w:val="auto"/>
          <w:kern w:val="0"/>
          <w:sz w:val="32"/>
          <w:szCs w:val="32"/>
          <w:highlight w:val="none"/>
          <w:shd w:val="clear" w:color="auto" w:fill="FFFFFF"/>
        </w:rPr>
        <w:t>单位全面</w:t>
      </w:r>
      <w:r>
        <w:rPr>
          <w:rFonts w:hint="eastAsia" w:ascii="仿宋_GB2312" w:eastAsia="仿宋_GB2312" w:cs="宋体"/>
          <w:color w:val="auto"/>
          <w:kern w:val="0"/>
          <w:sz w:val="32"/>
          <w:szCs w:val="32"/>
          <w:highlight w:val="none"/>
          <w:shd w:val="clear" w:color="auto" w:fill="FFFFFF"/>
        </w:rPr>
        <w:t>工作</w:t>
      </w:r>
      <w:r>
        <w:rPr>
          <w:rFonts w:ascii="仿宋_GB2312" w:eastAsia="仿宋_GB2312" w:cs="宋体"/>
          <w:color w:val="auto"/>
          <w:kern w:val="0"/>
          <w:sz w:val="32"/>
          <w:szCs w:val="32"/>
          <w:highlight w:val="none"/>
          <w:shd w:val="clear" w:color="auto" w:fill="FFFFFF"/>
        </w:rPr>
        <w:t>，未认真履行主要负责人安全生产职责，导致本单位发生一般生产安全责任事故，</w:t>
      </w:r>
      <w:r>
        <w:rPr>
          <w:rFonts w:hint="eastAsia" w:ascii="仿宋_GB2312" w:eastAsia="仿宋_GB2312"/>
          <w:color w:val="auto"/>
          <w:spacing w:val="-6"/>
          <w:sz w:val="32"/>
          <w:szCs w:val="32"/>
        </w:rPr>
        <w:t>依据《中华人民共和国安全生产法》第</w:t>
      </w:r>
      <w:r>
        <w:rPr>
          <w:rFonts w:hint="eastAsia" w:ascii="仿宋_GB2312" w:eastAsia="仿宋_GB2312"/>
          <w:color w:val="auto"/>
          <w:spacing w:val="-6"/>
          <w:sz w:val="32"/>
          <w:szCs w:val="32"/>
          <w:lang w:val="en-US" w:eastAsia="zh-CN"/>
        </w:rPr>
        <w:t>九十五</w:t>
      </w:r>
      <w:r>
        <w:rPr>
          <w:rFonts w:hint="eastAsia" w:ascii="仿宋_GB2312" w:eastAsia="仿宋_GB2312"/>
          <w:color w:val="auto"/>
          <w:spacing w:val="-6"/>
          <w:sz w:val="32"/>
          <w:szCs w:val="32"/>
        </w:rPr>
        <w:t>条第</w:t>
      </w:r>
      <w:r>
        <w:rPr>
          <w:rFonts w:hint="eastAsia" w:ascii="仿宋_GB2312" w:eastAsia="仿宋_GB2312"/>
          <w:color w:val="auto"/>
          <w:spacing w:val="-6"/>
          <w:sz w:val="32"/>
          <w:szCs w:val="32"/>
          <w:lang w:val="en-US" w:eastAsia="zh-CN"/>
        </w:rPr>
        <w:t>一项</w:t>
      </w:r>
      <w:r>
        <w:rPr>
          <w:rStyle w:val="18"/>
          <w:rFonts w:hint="eastAsia" w:ascii="仿宋_GB2312" w:eastAsia="仿宋_GB2312"/>
          <w:color w:val="auto"/>
          <w:spacing w:val="-6"/>
          <w:sz w:val="32"/>
          <w:szCs w:val="32"/>
          <w:lang w:val="en-US" w:eastAsia="zh-CN"/>
        </w:rPr>
        <w:footnoteReference w:id="6"/>
      </w:r>
      <w:r>
        <w:rPr>
          <w:rFonts w:hint="eastAsia" w:ascii="仿宋_GB2312" w:eastAsia="仿宋_GB2312"/>
          <w:color w:val="auto"/>
          <w:spacing w:val="-6"/>
          <w:sz w:val="32"/>
          <w:szCs w:val="32"/>
          <w:lang w:val="en-US" w:eastAsia="zh-CN"/>
        </w:rPr>
        <w:t>，</w:t>
      </w:r>
      <w:r>
        <w:rPr>
          <w:rFonts w:hint="eastAsia" w:ascii="仿宋_GB2312" w:eastAsia="仿宋_GB2312"/>
          <w:color w:val="auto"/>
          <w:spacing w:val="-6"/>
          <w:sz w:val="32"/>
          <w:szCs w:val="32"/>
        </w:rPr>
        <w:t>建议由涞源县应急管理局对其处以202</w:t>
      </w:r>
      <w:r>
        <w:rPr>
          <w:rFonts w:ascii="仿宋_GB2312" w:eastAsia="仿宋_GB2312"/>
          <w:color w:val="auto"/>
          <w:spacing w:val="-6"/>
          <w:sz w:val="32"/>
          <w:szCs w:val="32"/>
        </w:rPr>
        <w:t>2</w:t>
      </w:r>
      <w:r>
        <w:rPr>
          <w:rFonts w:hint="eastAsia" w:ascii="仿宋_GB2312" w:eastAsia="仿宋_GB2312"/>
          <w:color w:val="auto"/>
          <w:spacing w:val="-6"/>
          <w:sz w:val="32"/>
          <w:szCs w:val="32"/>
        </w:rPr>
        <w:t>年年收入</w:t>
      </w:r>
      <w:r>
        <w:rPr>
          <w:rFonts w:ascii="仿宋_GB2312" w:eastAsia="仿宋_GB2312"/>
          <w:color w:val="auto"/>
          <w:spacing w:val="-6"/>
          <w:sz w:val="32"/>
          <w:szCs w:val="32"/>
        </w:rPr>
        <w:t>48000</w:t>
      </w:r>
      <w:r>
        <w:rPr>
          <w:rFonts w:hint="eastAsia" w:ascii="仿宋_GB2312" w:eastAsia="仿宋_GB2312"/>
          <w:color w:val="auto"/>
          <w:spacing w:val="-6"/>
          <w:sz w:val="32"/>
          <w:szCs w:val="32"/>
        </w:rPr>
        <w:t>元百分之</w:t>
      </w:r>
      <w:r>
        <w:rPr>
          <w:rFonts w:hint="eastAsia" w:ascii="仿宋_GB2312" w:eastAsia="仿宋_GB2312"/>
          <w:color w:val="auto"/>
          <w:spacing w:val="-6"/>
          <w:sz w:val="32"/>
          <w:szCs w:val="32"/>
          <w:lang w:val="en-US" w:eastAsia="zh-CN"/>
        </w:rPr>
        <w:t>四十</w:t>
      </w:r>
      <w:r>
        <w:rPr>
          <w:rFonts w:hint="eastAsia" w:ascii="仿宋_GB2312" w:eastAsia="仿宋_GB2312"/>
          <w:color w:val="auto"/>
          <w:spacing w:val="-6"/>
          <w:sz w:val="32"/>
          <w:szCs w:val="32"/>
        </w:rPr>
        <w:t>的罚款</w:t>
      </w:r>
      <w:r>
        <w:rPr>
          <w:rFonts w:hint="eastAsia" w:ascii="仿宋_GB2312" w:eastAsia="仿宋_GB2312"/>
          <w:color w:val="auto"/>
          <w:spacing w:val="-6"/>
          <w:sz w:val="32"/>
          <w:szCs w:val="32"/>
          <w:lang w:eastAsia="zh-CN"/>
        </w:rPr>
        <w:t>，</w:t>
      </w:r>
      <w:r>
        <w:rPr>
          <w:rFonts w:hint="eastAsia" w:ascii="仿宋_GB2312" w:eastAsia="仿宋_GB2312"/>
          <w:color w:val="auto"/>
          <w:spacing w:val="-6"/>
          <w:sz w:val="32"/>
          <w:szCs w:val="32"/>
          <w:lang w:val="en-US" w:eastAsia="zh-CN"/>
        </w:rPr>
        <w:t>计人民币19200元；</w:t>
      </w:r>
      <w:r>
        <w:rPr>
          <w:rFonts w:hint="eastAsia" w:ascii="仿宋_GB2312" w:eastAsia="仿宋_GB2312" w:cs="宋体"/>
          <w:color w:val="auto"/>
          <w:kern w:val="0"/>
          <w:sz w:val="32"/>
          <w:szCs w:val="32"/>
          <w:highlight w:val="none"/>
          <w:shd w:val="clear" w:color="auto" w:fill="FFFFFF"/>
          <w:lang w:eastAsia="zh-CN"/>
        </w:rPr>
        <w:t>瞒报事故</w:t>
      </w:r>
      <w:r>
        <w:rPr>
          <w:rFonts w:ascii="仿宋_GB2312" w:eastAsia="仿宋_GB2312" w:cs="宋体"/>
          <w:color w:val="auto"/>
          <w:kern w:val="0"/>
          <w:sz w:val="32"/>
          <w:szCs w:val="32"/>
          <w:highlight w:val="none"/>
          <w:shd w:val="clear" w:color="auto" w:fill="FFFFFF"/>
        </w:rPr>
        <w:t>，</w:t>
      </w:r>
      <w:r>
        <w:rPr>
          <w:rFonts w:hint="eastAsia" w:ascii="仿宋_GB2312" w:eastAsia="仿宋_GB2312"/>
          <w:color w:val="auto"/>
          <w:spacing w:val="-6"/>
          <w:sz w:val="32"/>
          <w:szCs w:val="32"/>
          <w:highlight w:val="none"/>
          <w:u w:val="none"/>
          <w:lang w:eastAsia="zh-CN"/>
        </w:rPr>
        <w:t>依据《中华人民共和国安全生产法》第一百一十条第二款</w:t>
      </w:r>
      <w:r>
        <w:rPr>
          <w:rStyle w:val="18"/>
          <w:rFonts w:hint="eastAsia" w:ascii="仿宋_GB2312" w:eastAsia="仿宋_GB2312"/>
          <w:color w:val="auto"/>
          <w:spacing w:val="-6"/>
          <w:sz w:val="32"/>
          <w:szCs w:val="32"/>
          <w:highlight w:val="none"/>
          <w:u w:val="none"/>
          <w:lang w:eastAsia="zh-CN"/>
        </w:rPr>
        <w:footnoteReference w:id="7"/>
      </w:r>
      <w:r>
        <w:rPr>
          <w:rFonts w:hint="eastAsia" w:ascii="仿宋_GB2312" w:eastAsia="仿宋_GB2312"/>
          <w:color w:val="auto"/>
          <w:spacing w:val="-6"/>
          <w:sz w:val="32"/>
          <w:szCs w:val="32"/>
          <w:highlight w:val="none"/>
          <w:u w:val="none"/>
          <w:lang w:eastAsia="zh-CN"/>
        </w:rPr>
        <w:t>，</w:t>
      </w:r>
      <w:r>
        <w:rPr>
          <w:rFonts w:hint="eastAsia" w:ascii="仿宋_GB2312" w:eastAsia="仿宋_GB2312"/>
          <w:color w:val="auto"/>
          <w:spacing w:val="-6"/>
          <w:sz w:val="32"/>
          <w:szCs w:val="32"/>
          <w:highlight w:val="none"/>
          <w:u w:val="none"/>
          <w:lang w:val="en-US" w:eastAsia="zh-CN"/>
        </w:rPr>
        <w:t>建议涞源县应急管理局</w:t>
      </w:r>
      <w:r>
        <w:rPr>
          <w:rFonts w:hint="eastAsia" w:ascii="仿宋_GB2312" w:eastAsia="仿宋_GB2312" w:cs="宋体"/>
          <w:color w:val="auto"/>
          <w:kern w:val="0"/>
          <w:sz w:val="32"/>
          <w:szCs w:val="32"/>
          <w:highlight w:val="none"/>
          <w:shd w:val="clear" w:color="auto" w:fill="FFFFFF"/>
        </w:rPr>
        <w:t>对其处以</w:t>
      </w:r>
      <w:r>
        <w:rPr>
          <w:rFonts w:hint="eastAsia" w:ascii="仿宋_GB2312" w:eastAsia="仿宋_GB2312" w:cs="宋体"/>
          <w:caps/>
          <w:smallCaps w:val="0"/>
          <w:color w:val="auto"/>
          <w:kern w:val="0"/>
          <w:sz w:val="32"/>
          <w:szCs w:val="32"/>
          <w:highlight w:val="none"/>
          <w:lang w:val="en-US" w:eastAsia="zh-CN"/>
        </w:rPr>
        <w:t>2022年年收入（</w:t>
      </w:r>
      <w:r>
        <w:rPr>
          <w:rFonts w:ascii="仿宋_GB2312" w:eastAsia="仿宋_GB2312" w:cs="宋体"/>
          <w:caps/>
          <w:smallCaps w:val="0"/>
          <w:color w:val="auto"/>
          <w:kern w:val="0"/>
          <w:sz w:val="32"/>
          <w:szCs w:val="32"/>
          <w:highlight w:val="none"/>
          <w:lang w:val="en-US" w:eastAsia="zh-CN"/>
        </w:rPr>
        <w:t>48000</w:t>
      </w:r>
      <w:r>
        <w:rPr>
          <w:rFonts w:hint="eastAsia" w:ascii="仿宋_GB2312" w:eastAsia="仿宋_GB2312" w:cs="宋体"/>
          <w:caps/>
          <w:smallCaps w:val="0"/>
          <w:color w:val="auto"/>
          <w:kern w:val="0"/>
          <w:sz w:val="32"/>
          <w:szCs w:val="32"/>
          <w:highlight w:val="none"/>
          <w:lang w:val="en-US" w:eastAsia="zh-CN"/>
        </w:rPr>
        <w:t>元）</w:t>
      </w:r>
      <w:r>
        <w:rPr>
          <w:rFonts w:hint="eastAsia" w:ascii="仿宋_GB2312" w:eastAsia="仿宋_GB2312" w:cs="宋体"/>
          <w:color w:val="auto"/>
          <w:kern w:val="0"/>
          <w:sz w:val="32"/>
          <w:szCs w:val="32"/>
          <w:highlight w:val="none"/>
          <w:shd w:val="clear" w:color="auto" w:fill="FFFFFF"/>
        </w:rPr>
        <w:t>百分之</w:t>
      </w:r>
      <w:r>
        <w:rPr>
          <w:rFonts w:hint="eastAsia" w:ascii="仿宋_GB2312" w:eastAsia="仿宋_GB2312" w:cs="宋体"/>
          <w:color w:val="auto"/>
          <w:kern w:val="0"/>
          <w:sz w:val="32"/>
          <w:szCs w:val="32"/>
          <w:highlight w:val="none"/>
          <w:shd w:val="clear" w:color="auto" w:fill="FFFFFF"/>
          <w:lang w:eastAsia="zh-CN"/>
        </w:rPr>
        <w:t>一百</w:t>
      </w:r>
      <w:r>
        <w:rPr>
          <w:rFonts w:hint="eastAsia" w:ascii="仿宋_GB2312" w:eastAsia="仿宋_GB2312" w:cs="宋体"/>
          <w:color w:val="auto"/>
          <w:kern w:val="0"/>
          <w:sz w:val="32"/>
          <w:szCs w:val="32"/>
          <w:highlight w:val="none"/>
          <w:shd w:val="clear" w:color="auto" w:fill="FFFFFF"/>
        </w:rPr>
        <w:t>的罚款，计人民币</w:t>
      </w:r>
      <w:r>
        <w:rPr>
          <w:rFonts w:ascii="仿宋_GB2312" w:eastAsia="仿宋_GB2312" w:cs="宋体"/>
          <w:color w:val="auto"/>
          <w:kern w:val="0"/>
          <w:sz w:val="32"/>
          <w:szCs w:val="32"/>
          <w:highlight w:val="none"/>
          <w:shd w:val="clear" w:color="auto" w:fill="FFFFFF"/>
          <w:lang w:val="en-US" w:eastAsia="zh-CN"/>
        </w:rPr>
        <w:t>48000</w:t>
      </w:r>
      <w:r>
        <w:rPr>
          <w:rFonts w:hint="eastAsia" w:ascii="仿宋_GB2312" w:eastAsia="仿宋_GB2312" w:cs="宋体"/>
          <w:color w:val="auto"/>
          <w:kern w:val="0"/>
          <w:sz w:val="32"/>
          <w:szCs w:val="32"/>
          <w:highlight w:val="none"/>
          <w:shd w:val="clear" w:color="auto" w:fill="FFFFFF"/>
        </w:rPr>
        <w:t>元</w:t>
      </w:r>
      <w:r>
        <w:rPr>
          <w:rFonts w:hint="eastAsia" w:ascii="仿宋_GB2312" w:eastAsia="仿宋_GB2312" w:cs="宋体"/>
          <w:color w:val="auto"/>
          <w:kern w:val="0"/>
          <w:sz w:val="32"/>
          <w:szCs w:val="32"/>
          <w:highlight w:val="none"/>
          <w:shd w:val="clear" w:color="auto" w:fill="FFFFFF"/>
          <w:lang w:eastAsia="zh-CN"/>
        </w:rPr>
        <w:t>。</w:t>
      </w:r>
      <w:r>
        <w:rPr>
          <w:rFonts w:hint="eastAsia" w:ascii="仿宋_GB2312" w:eastAsia="仿宋_GB2312"/>
          <w:color w:val="auto"/>
          <w:spacing w:val="-6"/>
          <w:kern w:val="0"/>
          <w:sz w:val="32"/>
          <w:szCs w:val="32"/>
          <w:shd w:val="clear" w:color="auto" w:fill="FFFFFF"/>
        </w:rPr>
        <w:t>合计罚款计人民币</w:t>
      </w:r>
      <w:r>
        <w:rPr>
          <w:rFonts w:hint="eastAsia" w:ascii="仿宋_GB2312" w:eastAsia="仿宋_GB2312"/>
          <w:color w:val="auto"/>
          <w:spacing w:val="-6"/>
          <w:kern w:val="0"/>
          <w:sz w:val="32"/>
          <w:szCs w:val="32"/>
          <w:shd w:val="clear" w:color="auto" w:fill="FFFFFF"/>
          <w:lang w:val="en-US" w:eastAsia="zh-CN"/>
        </w:rPr>
        <w:t>67200</w:t>
      </w:r>
      <w:r>
        <w:rPr>
          <w:rFonts w:hint="eastAsia" w:ascii="仿宋_GB2312" w:eastAsia="仿宋_GB2312"/>
          <w:color w:val="auto"/>
          <w:spacing w:val="-6"/>
          <w:kern w:val="0"/>
          <w:sz w:val="32"/>
          <w:szCs w:val="32"/>
          <w:shd w:val="clear" w:color="auto" w:fill="FFFFFF"/>
        </w:rPr>
        <w:t>元罚款的行政处罚。</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0" w:firstLineChars="200"/>
        <w:textAlignment w:val="auto"/>
        <w:rPr>
          <w:rFonts w:hint="eastAsia" w:ascii="楷体_GB2312" w:eastAsia="楷体_GB2312" w:cs="楷体_GB2312"/>
          <w:b w:val="0"/>
          <w:bCs/>
          <w:color w:val="auto"/>
          <w:kern w:val="2"/>
          <w:sz w:val="32"/>
          <w:szCs w:val="32"/>
          <w:highlight w:val="none"/>
          <w:lang w:val="en-US" w:eastAsia="zh-CN" w:bidi="ar-SA"/>
        </w:rPr>
      </w:pPr>
      <w:r>
        <w:rPr>
          <w:rFonts w:hint="eastAsia" w:ascii="楷体_GB2312" w:eastAsia="楷体_GB2312" w:cs="楷体_GB2312"/>
          <w:b w:val="0"/>
          <w:bCs/>
          <w:color w:val="auto"/>
          <w:kern w:val="2"/>
          <w:sz w:val="32"/>
          <w:szCs w:val="32"/>
          <w:highlight w:val="none"/>
          <w:lang w:val="en-US" w:eastAsia="zh-CN" w:bidi="ar-SA"/>
        </w:rPr>
        <w:t>（三）对有关公职人员的处理建议（</w:t>
      </w:r>
      <w:r>
        <w:rPr>
          <w:rFonts w:ascii="楷体_GB2312" w:eastAsia="楷体_GB2312" w:cs="楷体_GB2312"/>
          <w:b w:val="0"/>
          <w:bCs/>
          <w:color w:val="auto"/>
          <w:kern w:val="2"/>
          <w:sz w:val="32"/>
          <w:szCs w:val="32"/>
          <w:highlight w:val="none"/>
          <w:lang w:val="en-US" w:eastAsia="zh-CN" w:bidi="ar-SA"/>
        </w:rPr>
        <w:t>10</w:t>
      </w:r>
      <w:r>
        <w:rPr>
          <w:rFonts w:hint="eastAsia" w:ascii="楷体_GB2312" w:eastAsia="楷体_GB2312" w:cs="楷体_GB2312"/>
          <w:b w:val="0"/>
          <w:bCs/>
          <w:color w:val="auto"/>
          <w:kern w:val="2"/>
          <w:sz w:val="32"/>
          <w:szCs w:val="32"/>
          <w:highlight w:val="none"/>
          <w:lang w:val="en-US" w:eastAsia="zh-CN" w:bidi="ar-SA"/>
        </w:rPr>
        <w:t>人）</w:t>
      </w:r>
    </w:p>
    <w:p>
      <w:pPr>
        <w:pStyle w:val="2"/>
        <w:keepNext w:val="0"/>
        <w:keepLines w:val="0"/>
        <w:pageBreakBefore w:val="0"/>
        <w:widowControl w:val="0"/>
        <w:kinsoku/>
        <w:wordWrap/>
        <w:overflowPunct/>
        <w:topLinePunct w:val="0"/>
        <w:autoSpaceDE/>
        <w:autoSpaceDN/>
        <w:bidi w:val="0"/>
        <w:adjustRightInd/>
        <w:snapToGrid/>
        <w:spacing w:line="560" w:lineRule="exact"/>
        <w:ind w:left="0" w:firstLine="643" w:firstLineChars="200"/>
        <w:textAlignment w:val="auto"/>
        <w:rPr>
          <w:rFonts w:ascii="仿宋" w:eastAsia="仿宋" w:cs="仿宋"/>
          <w:b/>
          <w:bCs/>
          <w:color w:val="auto"/>
          <w:kern w:val="0"/>
          <w:sz w:val="32"/>
          <w:szCs w:val="32"/>
          <w:lang w:val="en-US" w:eastAsia="zh-CN" w:bidi="ar-SA"/>
        </w:rPr>
      </w:pPr>
      <w:r>
        <w:rPr>
          <w:rFonts w:hint="eastAsia" w:ascii="仿宋" w:eastAsia="仿宋" w:cs="仿宋"/>
          <w:b/>
          <w:bCs/>
          <w:color w:val="auto"/>
          <w:kern w:val="0"/>
          <w:sz w:val="32"/>
          <w:szCs w:val="32"/>
          <w:lang w:val="en-US" w:eastAsia="zh-CN" w:bidi="ar-SA"/>
        </w:rPr>
        <w:t>1.涞源县</w:t>
      </w:r>
      <w:r>
        <w:rPr>
          <w:rFonts w:ascii="仿宋" w:eastAsia="仿宋" w:cs="仿宋"/>
          <w:b/>
          <w:bCs/>
          <w:color w:val="auto"/>
          <w:kern w:val="0"/>
          <w:sz w:val="32"/>
          <w:szCs w:val="32"/>
          <w:lang w:val="en-US" w:eastAsia="zh-CN" w:bidi="ar-SA"/>
        </w:rPr>
        <w:t>杨家庄</w:t>
      </w:r>
      <w:r>
        <w:rPr>
          <w:rFonts w:hint="eastAsia" w:ascii="仿宋" w:eastAsia="仿宋" w:cs="仿宋"/>
          <w:b/>
          <w:bCs/>
          <w:color w:val="auto"/>
          <w:kern w:val="0"/>
          <w:sz w:val="32"/>
          <w:szCs w:val="32"/>
          <w:lang w:val="en-US" w:eastAsia="zh-CN" w:bidi="ar-SA"/>
        </w:rPr>
        <w:t>镇党委政府（</w:t>
      </w:r>
      <w:r>
        <w:rPr>
          <w:rFonts w:ascii="仿宋" w:eastAsia="仿宋" w:cs="仿宋"/>
          <w:b/>
          <w:bCs/>
          <w:color w:val="auto"/>
          <w:kern w:val="0"/>
          <w:sz w:val="32"/>
          <w:szCs w:val="32"/>
          <w:lang w:val="en-US" w:eastAsia="zh-CN" w:bidi="ar-SA"/>
        </w:rPr>
        <w:t>3</w:t>
      </w:r>
      <w:r>
        <w:rPr>
          <w:rFonts w:hint="eastAsia" w:ascii="仿宋" w:eastAsia="仿宋" w:cs="仿宋"/>
          <w:b/>
          <w:bCs/>
          <w:color w:val="auto"/>
          <w:kern w:val="0"/>
          <w:sz w:val="32"/>
          <w:szCs w:val="32"/>
          <w:lang w:val="en-US" w:eastAsia="zh-CN" w:bidi="ar-SA"/>
        </w:rPr>
        <w:t>人）</w:t>
      </w:r>
    </w:p>
    <w:p>
      <w:pPr>
        <w:keepNext w:val="0"/>
        <w:keepLines w:val="0"/>
        <w:pageBreakBefore w:val="0"/>
        <w:widowControl w:val="0"/>
        <w:kinsoku/>
        <w:wordWrap/>
        <w:overflowPunct/>
        <w:topLinePunct w:val="0"/>
        <w:autoSpaceDE/>
        <w:autoSpaceDN/>
        <w:adjustRightInd/>
        <w:snapToGrid/>
        <w:spacing w:line="578" w:lineRule="exact"/>
        <w:ind w:firstLine="640" w:firstLineChars="200"/>
        <w:rPr>
          <w:rFonts w:hint="eastAsia" w:ascii="仿宋" w:eastAsia="仿宋"/>
          <w:bCs/>
          <w:color w:val="auto"/>
          <w:kern w:val="0"/>
          <w:sz w:val="32"/>
          <w:szCs w:val="32"/>
          <w:u w:val="none"/>
          <w:lang w:eastAsia="zh-CN"/>
        </w:rPr>
      </w:pPr>
      <w:r>
        <w:rPr>
          <w:rFonts w:hint="eastAsia" w:ascii="仿宋" w:eastAsia="仿宋"/>
          <w:bCs/>
          <w:color w:val="auto"/>
          <w:kern w:val="0"/>
          <w:sz w:val="32"/>
          <w:szCs w:val="32"/>
          <w:u w:val="none"/>
          <w:lang w:val="en-US" w:eastAsia="zh-CN"/>
        </w:rPr>
        <w:t>（1）高</w:t>
      </w:r>
      <w:r>
        <w:rPr>
          <w:rFonts w:hint="eastAsia" w:ascii="仿宋" w:eastAsia="仿宋"/>
          <w:bCs/>
          <w:color w:val="auto"/>
          <w:kern w:val="0"/>
          <w:sz w:val="32"/>
          <w:szCs w:val="32"/>
          <w:u w:val="none"/>
          <w:lang w:eastAsia="zh-CN"/>
        </w:rPr>
        <w:t>集中，身为共产党员，</w:t>
      </w:r>
      <w:r>
        <w:rPr>
          <w:rFonts w:hint="eastAsia" w:ascii="仿宋" w:eastAsia="仿宋"/>
          <w:bCs/>
          <w:color w:val="auto"/>
          <w:kern w:val="0"/>
          <w:sz w:val="32"/>
          <w:szCs w:val="32"/>
          <w:u w:val="none"/>
          <w:lang w:val="en-US" w:eastAsia="zh-CN"/>
        </w:rPr>
        <w:t>杨家庄镇党委书记，</w:t>
      </w:r>
      <w:r>
        <w:rPr>
          <w:rFonts w:hint="eastAsia" w:ascii="仿宋" w:eastAsia="仿宋"/>
          <w:bCs/>
          <w:color w:val="auto"/>
          <w:kern w:val="0"/>
          <w:sz w:val="32"/>
          <w:szCs w:val="32"/>
          <w:u w:val="none"/>
          <w:lang w:eastAsia="zh-CN"/>
        </w:rPr>
        <w:t>负责杨家庄镇党委全面工作，</w:t>
      </w:r>
      <w:r>
        <w:rPr>
          <w:rFonts w:hint="eastAsia" w:ascii="仿宋" w:eastAsia="仿宋"/>
          <w:bCs/>
          <w:color w:val="auto"/>
          <w:kern w:val="0"/>
          <w:sz w:val="32"/>
          <w:szCs w:val="32"/>
          <w:u w:val="none"/>
          <w:lang w:val="en-US" w:eastAsia="zh-CN"/>
        </w:rPr>
        <w:t>履行属地监管职责不力</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日常检查不深入、不彻底，</w:t>
      </w:r>
      <w:r>
        <w:rPr>
          <w:rFonts w:hint="eastAsia" w:ascii="仿宋" w:eastAsia="仿宋"/>
          <w:bCs/>
          <w:color w:val="auto"/>
          <w:kern w:val="0"/>
          <w:sz w:val="32"/>
          <w:szCs w:val="32"/>
          <w:u w:val="none"/>
          <w:lang w:eastAsia="zh-CN"/>
        </w:rPr>
        <w:t>在涞源县永达矿业有限公司段双生死亡事故</w:t>
      </w:r>
      <w:r>
        <w:rPr>
          <w:rFonts w:hint="eastAsia" w:ascii="仿宋" w:eastAsia="仿宋"/>
          <w:bCs/>
          <w:color w:val="auto"/>
          <w:kern w:val="0"/>
          <w:sz w:val="32"/>
          <w:szCs w:val="32"/>
          <w:u w:val="none"/>
          <w:lang w:val="en-US" w:eastAsia="zh-CN"/>
        </w:rPr>
        <w:t>中，履行监管职责不到位，应负主要领导责任</w:t>
      </w:r>
      <w:r>
        <w:rPr>
          <w:rFonts w:hint="eastAsia" w:ascii="仿宋" w:eastAsia="仿宋"/>
          <w:bCs/>
          <w:color w:val="auto"/>
          <w:kern w:val="0"/>
          <w:sz w:val="32"/>
          <w:szCs w:val="32"/>
          <w:u w:val="none"/>
          <w:lang w:eastAsia="zh-CN"/>
        </w:rPr>
        <w:t>，依据《中国共产党纪律检查委员会工作条例》第三十一条之规定，拟</w:t>
      </w:r>
      <w:r>
        <w:rPr>
          <w:rFonts w:hint="eastAsia" w:ascii="仿宋" w:eastAsia="仿宋"/>
          <w:bCs/>
          <w:color w:val="auto"/>
          <w:kern w:val="0"/>
          <w:sz w:val="32"/>
          <w:szCs w:val="32"/>
          <w:u w:val="none"/>
          <w:lang w:val="en-US" w:eastAsia="zh-CN"/>
        </w:rPr>
        <w:t>给予</w:t>
      </w:r>
      <w:r>
        <w:rPr>
          <w:rFonts w:hint="eastAsia" w:ascii="仿宋" w:eastAsia="仿宋"/>
          <w:bCs/>
          <w:color w:val="auto"/>
          <w:kern w:val="0"/>
          <w:sz w:val="32"/>
          <w:szCs w:val="32"/>
          <w:u w:val="none"/>
          <w:lang w:eastAsia="zh-CN"/>
        </w:rPr>
        <w:t>高集中</w:t>
      </w:r>
      <w:r>
        <w:rPr>
          <w:rFonts w:hint="eastAsia" w:ascii="仿宋" w:eastAsia="仿宋"/>
          <w:bCs/>
          <w:color w:val="auto"/>
          <w:kern w:val="0"/>
          <w:sz w:val="32"/>
          <w:szCs w:val="32"/>
          <w:u w:val="none"/>
          <w:lang w:val="en-US" w:eastAsia="zh-CN"/>
        </w:rPr>
        <w:t>诫勉处理</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同时</w:t>
      </w:r>
      <w:r>
        <w:rPr>
          <w:rFonts w:hint="eastAsia" w:ascii="仿宋" w:eastAsia="仿宋"/>
          <w:bCs/>
          <w:color w:val="auto"/>
          <w:kern w:val="0"/>
          <w:sz w:val="32"/>
          <w:szCs w:val="32"/>
          <w:u w:val="none"/>
          <w:lang w:eastAsia="zh-CN"/>
        </w:rPr>
        <w:t>在涞源县永达矿业有限公司李行军死亡事故</w:t>
      </w:r>
      <w:r>
        <w:rPr>
          <w:rFonts w:hint="eastAsia" w:ascii="仿宋" w:eastAsia="仿宋"/>
          <w:bCs/>
          <w:color w:val="auto"/>
          <w:kern w:val="0"/>
          <w:sz w:val="32"/>
          <w:szCs w:val="32"/>
          <w:u w:val="none"/>
          <w:lang w:val="en-US" w:eastAsia="zh-CN"/>
        </w:rPr>
        <w:t>中，履行监管职责不到位，应负主要领导责任</w:t>
      </w:r>
      <w:r>
        <w:rPr>
          <w:rFonts w:hint="eastAsia" w:ascii="仿宋" w:eastAsia="仿宋"/>
          <w:bCs/>
          <w:color w:val="auto"/>
          <w:kern w:val="0"/>
          <w:sz w:val="32"/>
          <w:szCs w:val="32"/>
          <w:u w:val="none"/>
          <w:lang w:eastAsia="zh-CN"/>
        </w:rPr>
        <w:t>，依据《中国共产党纪律检查机关监督执纪工作规则》第十五条之规定，拟对高集中进行批评教育。</w:t>
      </w:r>
      <w:r>
        <w:rPr>
          <w:rFonts w:hint="eastAsia" w:ascii="仿宋" w:eastAsia="仿宋"/>
          <w:bCs/>
          <w:color w:val="auto"/>
          <w:kern w:val="0"/>
          <w:sz w:val="32"/>
          <w:szCs w:val="32"/>
          <w:u w:val="none"/>
          <w:lang w:val="en-US" w:eastAsia="zh-CN"/>
        </w:rPr>
        <w:t>2案合并处理，</w:t>
      </w:r>
      <w:r>
        <w:rPr>
          <w:rFonts w:hint="eastAsia" w:ascii="仿宋" w:eastAsia="仿宋"/>
          <w:bCs/>
          <w:color w:val="auto"/>
          <w:kern w:val="0"/>
          <w:sz w:val="32"/>
          <w:szCs w:val="32"/>
          <w:u w:val="none"/>
          <w:lang w:eastAsia="zh-CN"/>
        </w:rPr>
        <w:t>拟</w:t>
      </w:r>
      <w:r>
        <w:rPr>
          <w:rFonts w:hint="eastAsia" w:ascii="仿宋" w:eastAsia="仿宋"/>
          <w:bCs/>
          <w:color w:val="auto"/>
          <w:kern w:val="0"/>
          <w:sz w:val="32"/>
          <w:szCs w:val="32"/>
          <w:u w:val="none"/>
          <w:lang w:val="en-US" w:eastAsia="zh-CN"/>
        </w:rPr>
        <w:t>给予</w:t>
      </w:r>
      <w:r>
        <w:rPr>
          <w:rFonts w:hint="eastAsia" w:ascii="仿宋" w:eastAsia="仿宋"/>
          <w:bCs/>
          <w:color w:val="auto"/>
          <w:kern w:val="0"/>
          <w:sz w:val="32"/>
          <w:szCs w:val="32"/>
          <w:u w:val="none"/>
          <w:lang w:eastAsia="zh-CN"/>
        </w:rPr>
        <w:t>高集中</w:t>
      </w:r>
      <w:r>
        <w:rPr>
          <w:rFonts w:hint="eastAsia" w:ascii="仿宋" w:eastAsia="仿宋"/>
          <w:bCs/>
          <w:color w:val="auto"/>
          <w:kern w:val="0"/>
          <w:sz w:val="32"/>
          <w:szCs w:val="32"/>
          <w:u w:val="none"/>
          <w:lang w:val="en-US" w:eastAsia="zh-CN"/>
        </w:rPr>
        <w:t>诫勉处理</w:t>
      </w:r>
      <w:r>
        <w:rPr>
          <w:rFonts w:hint="eastAsia" w:ascii="仿宋" w:eastAsia="仿宋"/>
          <w:bCs/>
          <w:color w:val="auto"/>
          <w:kern w:val="0"/>
          <w:sz w:val="32"/>
          <w:szCs w:val="32"/>
          <w:u w:val="none"/>
          <w:lang w:eastAsia="zh-CN"/>
        </w:rPr>
        <w:t>。</w:t>
      </w:r>
    </w:p>
    <w:p>
      <w:pPr>
        <w:keepNext w:val="0"/>
        <w:keepLines w:val="0"/>
        <w:pageBreakBefore w:val="0"/>
        <w:widowControl w:val="0"/>
        <w:kinsoku/>
        <w:wordWrap/>
        <w:overflowPunct/>
        <w:topLinePunct w:val="0"/>
        <w:autoSpaceDE/>
        <w:autoSpaceDN/>
        <w:adjustRightInd/>
        <w:snapToGrid/>
        <w:spacing w:line="578" w:lineRule="exact"/>
        <w:ind w:firstLine="640" w:firstLineChars="200"/>
        <w:rPr>
          <w:rFonts w:hint="eastAsia" w:ascii="仿宋" w:eastAsia="仿宋"/>
          <w:bCs/>
          <w:color w:val="auto"/>
          <w:kern w:val="0"/>
          <w:sz w:val="32"/>
          <w:szCs w:val="32"/>
          <w:u w:val="none"/>
          <w:lang w:val="en-US" w:eastAsia="zh-CN"/>
        </w:rPr>
      </w:pPr>
      <w:r>
        <w:rPr>
          <w:rFonts w:hint="eastAsia" w:ascii="仿宋" w:eastAsia="仿宋"/>
          <w:bCs/>
          <w:color w:val="auto"/>
          <w:kern w:val="0"/>
          <w:sz w:val="32"/>
          <w:szCs w:val="32"/>
          <w:u w:val="none"/>
          <w:lang w:val="en-US" w:eastAsia="zh-CN"/>
        </w:rPr>
        <w:t>（2）</w:t>
      </w:r>
      <w:r>
        <w:rPr>
          <w:rFonts w:hint="eastAsia" w:ascii="仿宋" w:eastAsia="仿宋"/>
          <w:bCs/>
          <w:color w:val="auto"/>
          <w:kern w:val="0"/>
          <w:sz w:val="32"/>
          <w:szCs w:val="32"/>
          <w:u w:val="none"/>
          <w:lang w:eastAsia="zh-CN"/>
        </w:rPr>
        <w:t>妥胜强，身为共产党员，</w:t>
      </w:r>
      <w:r>
        <w:rPr>
          <w:rFonts w:hint="eastAsia" w:ascii="仿宋" w:eastAsia="仿宋"/>
          <w:bCs/>
          <w:color w:val="auto"/>
          <w:kern w:val="0"/>
          <w:sz w:val="32"/>
          <w:szCs w:val="32"/>
          <w:u w:val="none"/>
          <w:lang w:val="en-US" w:eastAsia="zh-CN"/>
        </w:rPr>
        <w:t>杨家庄镇党委委员、副书记、镇长、一级主任科员，</w:t>
      </w:r>
      <w:r>
        <w:rPr>
          <w:rFonts w:hint="eastAsia" w:ascii="仿宋" w:eastAsia="仿宋"/>
          <w:bCs/>
          <w:color w:val="auto"/>
          <w:kern w:val="0"/>
          <w:sz w:val="32"/>
          <w:szCs w:val="32"/>
          <w:u w:val="none"/>
          <w:lang w:eastAsia="zh-CN"/>
        </w:rPr>
        <w:t>负责杨家庄镇人民政府全面工作，该镇排查整治工作不到位，措施不严不实，在涞源县永达矿业有限公司段双生死亡事故</w:t>
      </w:r>
      <w:r>
        <w:rPr>
          <w:rFonts w:hint="eastAsia" w:ascii="仿宋" w:eastAsia="仿宋"/>
          <w:bCs/>
          <w:color w:val="auto"/>
          <w:kern w:val="0"/>
          <w:sz w:val="32"/>
          <w:szCs w:val="32"/>
          <w:u w:val="none"/>
          <w:lang w:val="en-US" w:eastAsia="zh-CN"/>
        </w:rPr>
        <w:t>中，履行监管职责不到位，应负主要领导责任</w:t>
      </w:r>
      <w:r>
        <w:rPr>
          <w:rFonts w:hint="eastAsia" w:ascii="仿宋" w:eastAsia="仿宋"/>
          <w:bCs/>
          <w:color w:val="auto"/>
          <w:kern w:val="0"/>
          <w:sz w:val="32"/>
          <w:szCs w:val="32"/>
          <w:u w:val="none"/>
          <w:lang w:eastAsia="zh-CN"/>
        </w:rPr>
        <w:t>，依据《中华人民共和国公职人员政务处分法》第三十九条第（二）项之规定</w:t>
      </w:r>
      <w:r>
        <w:rPr>
          <w:rFonts w:hint="eastAsia" w:ascii="仿宋" w:eastAsia="仿宋"/>
          <w:bCs/>
          <w:color w:val="auto"/>
          <w:kern w:val="0"/>
          <w:sz w:val="32"/>
          <w:szCs w:val="32"/>
          <w:u w:val="none"/>
          <w:lang w:val="en-US" w:eastAsia="zh-CN"/>
        </w:rPr>
        <w:t>，拟给予妥胜强警告处分</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同时</w:t>
      </w:r>
      <w:r>
        <w:rPr>
          <w:rFonts w:hint="eastAsia" w:ascii="仿宋" w:eastAsia="仿宋"/>
          <w:bCs/>
          <w:color w:val="auto"/>
          <w:kern w:val="0"/>
          <w:sz w:val="32"/>
          <w:szCs w:val="32"/>
          <w:u w:val="none"/>
          <w:lang w:eastAsia="zh-CN"/>
        </w:rPr>
        <w:t>在涞源县永达矿业有限公司李行军死亡事故</w:t>
      </w:r>
      <w:r>
        <w:rPr>
          <w:rFonts w:hint="eastAsia" w:ascii="仿宋" w:eastAsia="仿宋"/>
          <w:bCs/>
          <w:color w:val="auto"/>
          <w:kern w:val="0"/>
          <w:sz w:val="32"/>
          <w:szCs w:val="32"/>
          <w:u w:val="none"/>
          <w:lang w:val="en-US" w:eastAsia="zh-CN"/>
        </w:rPr>
        <w:t>中，履行监管职责不到位，应负主要领导责任</w:t>
      </w:r>
      <w:r>
        <w:rPr>
          <w:rFonts w:hint="eastAsia" w:ascii="仿宋" w:eastAsia="仿宋"/>
          <w:bCs/>
          <w:color w:val="auto"/>
          <w:kern w:val="0"/>
          <w:sz w:val="32"/>
          <w:szCs w:val="32"/>
          <w:u w:val="none"/>
          <w:lang w:eastAsia="zh-CN"/>
        </w:rPr>
        <w:t>，依据《中国共产党纪律检查机关监督执纪工作规则》第十五条之规定，拟对妥胜强进行批评教育。</w:t>
      </w:r>
      <w:r>
        <w:rPr>
          <w:rFonts w:hint="eastAsia" w:ascii="仿宋" w:eastAsia="仿宋"/>
          <w:bCs/>
          <w:color w:val="auto"/>
          <w:kern w:val="0"/>
          <w:sz w:val="32"/>
          <w:szCs w:val="32"/>
          <w:u w:val="none"/>
          <w:lang w:val="en-US" w:eastAsia="zh-CN"/>
        </w:rPr>
        <w:t>2案合并处理，拟给予妥胜强警告处分。</w:t>
      </w:r>
    </w:p>
    <w:p>
      <w:pPr>
        <w:keepNext w:val="0"/>
        <w:keepLines w:val="0"/>
        <w:pageBreakBefore w:val="0"/>
        <w:widowControl w:val="0"/>
        <w:kinsoku/>
        <w:wordWrap/>
        <w:overflowPunct/>
        <w:topLinePunct w:val="0"/>
        <w:autoSpaceDE/>
        <w:autoSpaceDN/>
        <w:adjustRightInd/>
        <w:snapToGrid/>
        <w:spacing w:line="578" w:lineRule="exact"/>
        <w:ind w:firstLine="640" w:firstLineChars="200"/>
        <w:rPr>
          <w:rFonts w:hint="eastAsia" w:ascii="仿宋" w:eastAsia="仿宋"/>
          <w:bCs/>
          <w:color w:val="auto"/>
          <w:kern w:val="0"/>
          <w:sz w:val="32"/>
          <w:szCs w:val="32"/>
          <w:u w:val="none"/>
          <w:lang w:eastAsia="zh-CN"/>
        </w:rPr>
      </w:pPr>
      <w:r>
        <w:rPr>
          <w:rFonts w:hint="eastAsia" w:ascii="仿宋" w:eastAsia="仿宋"/>
          <w:bCs/>
          <w:color w:val="auto"/>
          <w:kern w:val="0"/>
          <w:sz w:val="32"/>
          <w:szCs w:val="32"/>
          <w:u w:val="none"/>
          <w:lang w:val="en-US" w:eastAsia="zh-CN"/>
        </w:rPr>
        <w:t>（3）</w:t>
      </w:r>
      <w:r>
        <w:rPr>
          <w:rFonts w:hint="eastAsia" w:ascii="仿宋" w:eastAsia="仿宋"/>
          <w:bCs/>
          <w:color w:val="auto"/>
          <w:kern w:val="0"/>
          <w:sz w:val="32"/>
          <w:szCs w:val="32"/>
          <w:u w:val="none"/>
          <w:lang w:eastAsia="zh-CN"/>
        </w:rPr>
        <w:t>郭巍，身为共产党员，</w:t>
      </w:r>
      <w:r>
        <w:rPr>
          <w:rFonts w:hint="eastAsia" w:ascii="仿宋" w:eastAsia="仿宋"/>
          <w:bCs/>
          <w:color w:val="auto"/>
          <w:kern w:val="0"/>
          <w:sz w:val="32"/>
          <w:szCs w:val="32"/>
          <w:u w:val="none"/>
          <w:lang w:val="en-US" w:eastAsia="zh-CN"/>
        </w:rPr>
        <w:t>杨家庄镇党委副书记、政法委员兼执法队队长，负责杨家庄镇执法工作的日常巡查监管，</w:t>
      </w:r>
      <w:r>
        <w:rPr>
          <w:rFonts w:hint="eastAsia" w:ascii="仿宋" w:eastAsia="仿宋"/>
          <w:bCs/>
          <w:color w:val="auto"/>
          <w:kern w:val="0"/>
          <w:sz w:val="32"/>
          <w:szCs w:val="32"/>
          <w:u w:val="none"/>
          <w:lang w:eastAsia="zh-CN"/>
        </w:rPr>
        <w:t>对辖区内企业日常巡查、监管工作不到位，在涞源县永达矿业有限公司段双生死亡事故</w:t>
      </w:r>
      <w:r>
        <w:rPr>
          <w:rFonts w:hint="eastAsia" w:ascii="仿宋" w:eastAsia="仿宋"/>
          <w:bCs/>
          <w:color w:val="auto"/>
          <w:kern w:val="0"/>
          <w:sz w:val="32"/>
          <w:szCs w:val="32"/>
          <w:u w:val="none"/>
          <w:lang w:val="en-US" w:eastAsia="zh-CN"/>
        </w:rPr>
        <w:t>中，履行监管职责不到位，应负直接责任</w:t>
      </w:r>
      <w:r>
        <w:rPr>
          <w:rFonts w:hint="eastAsia" w:ascii="仿宋" w:eastAsia="仿宋"/>
          <w:bCs/>
          <w:color w:val="auto"/>
          <w:kern w:val="0"/>
          <w:sz w:val="32"/>
          <w:szCs w:val="32"/>
          <w:u w:val="none"/>
          <w:lang w:eastAsia="zh-CN"/>
        </w:rPr>
        <w:t>，依据《中华人民共和国公职人员政务处分法》第三十九条第（二）项之规定，拟给予郭巍</w:t>
      </w:r>
      <w:r>
        <w:rPr>
          <w:rFonts w:hint="eastAsia" w:ascii="仿宋" w:eastAsia="仿宋"/>
          <w:bCs/>
          <w:color w:val="auto"/>
          <w:kern w:val="0"/>
          <w:sz w:val="32"/>
          <w:szCs w:val="32"/>
          <w:u w:val="none"/>
          <w:lang w:val="en-US" w:eastAsia="zh-CN"/>
        </w:rPr>
        <w:t>记大过</w:t>
      </w:r>
      <w:r>
        <w:rPr>
          <w:rFonts w:hint="eastAsia" w:ascii="仿宋" w:eastAsia="仿宋"/>
          <w:bCs/>
          <w:color w:val="auto"/>
          <w:kern w:val="0"/>
          <w:sz w:val="32"/>
          <w:szCs w:val="32"/>
          <w:u w:val="none"/>
          <w:lang w:eastAsia="zh-CN"/>
        </w:rPr>
        <w:t>处分。</w:t>
      </w:r>
      <w:r>
        <w:rPr>
          <w:rFonts w:hint="eastAsia" w:ascii="仿宋" w:eastAsia="仿宋"/>
          <w:bCs/>
          <w:color w:val="auto"/>
          <w:kern w:val="0"/>
          <w:sz w:val="32"/>
          <w:szCs w:val="32"/>
          <w:u w:val="none"/>
          <w:lang w:val="en-US" w:eastAsia="zh-CN"/>
        </w:rPr>
        <w:t>同时</w:t>
      </w:r>
      <w:r>
        <w:rPr>
          <w:rFonts w:hint="eastAsia" w:ascii="仿宋" w:eastAsia="仿宋"/>
          <w:bCs/>
          <w:color w:val="auto"/>
          <w:kern w:val="0"/>
          <w:sz w:val="32"/>
          <w:szCs w:val="32"/>
          <w:u w:val="none"/>
          <w:lang w:eastAsia="zh-CN"/>
        </w:rPr>
        <w:t>在涞源县永达矿业有限公司李行军死亡事故</w:t>
      </w:r>
      <w:r>
        <w:rPr>
          <w:rFonts w:hint="eastAsia" w:ascii="仿宋" w:eastAsia="仿宋"/>
          <w:bCs/>
          <w:color w:val="auto"/>
          <w:kern w:val="0"/>
          <w:sz w:val="32"/>
          <w:szCs w:val="32"/>
          <w:u w:val="none"/>
          <w:lang w:val="en-US" w:eastAsia="zh-CN"/>
        </w:rPr>
        <w:t>中，履行监管职责不到位，应负直接责任</w:t>
      </w:r>
      <w:r>
        <w:rPr>
          <w:rFonts w:hint="eastAsia" w:ascii="仿宋" w:eastAsia="仿宋"/>
          <w:bCs/>
          <w:color w:val="auto"/>
          <w:kern w:val="0"/>
          <w:sz w:val="32"/>
          <w:szCs w:val="32"/>
          <w:u w:val="none"/>
          <w:lang w:eastAsia="zh-CN"/>
        </w:rPr>
        <w:t>，依据《中国共产党纪律检查委员会工作条例》第三十一条之规定，拟给予郭巍</w:t>
      </w:r>
      <w:r>
        <w:rPr>
          <w:rFonts w:hint="eastAsia" w:ascii="仿宋" w:eastAsia="仿宋"/>
          <w:bCs/>
          <w:color w:val="auto"/>
          <w:kern w:val="0"/>
          <w:sz w:val="32"/>
          <w:szCs w:val="32"/>
          <w:u w:val="none"/>
          <w:lang w:val="en-US" w:eastAsia="zh-CN"/>
        </w:rPr>
        <w:t>诫勉处理</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2案合并处理，</w:t>
      </w:r>
      <w:r>
        <w:rPr>
          <w:rFonts w:hint="eastAsia" w:ascii="仿宋" w:eastAsia="仿宋"/>
          <w:bCs/>
          <w:color w:val="auto"/>
          <w:kern w:val="0"/>
          <w:sz w:val="32"/>
          <w:szCs w:val="32"/>
          <w:u w:val="none"/>
          <w:lang w:eastAsia="zh-CN"/>
        </w:rPr>
        <w:t>拟给予郭巍</w:t>
      </w:r>
      <w:r>
        <w:rPr>
          <w:rFonts w:hint="eastAsia" w:ascii="仿宋" w:eastAsia="仿宋"/>
          <w:bCs/>
          <w:color w:val="auto"/>
          <w:kern w:val="0"/>
          <w:sz w:val="32"/>
          <w:szCs w:val="32"/>
          <w:u w:val="none"/>
          <w:lang w:val="en-US" w:eastAsia="zh-CN"/>
        </w:rPr>
        <w:t>记大过处分</w:t>
      </w:r>
      <w:r>
        <w:rPr>
          <w:rFonts w:hint="eastAsia" w:ascii="仿宋" w:eastAsia="仿宋"/>
          <w:bCs/>
          <w:color w:val="auto"/>
          <w:kern w:val="0"/>
          <w:sz w:val="32"/>
          <w:szCs w:val="32"/>
          <w:u w:val="none"/>
          <w:lang w:eastAsia="zh-CN"/>
        </w:rPr>
        <w:t>。</w:t>
      </w:r>
    </w:p>
    <w:p>
      <w:pPr>
        <w:pStyle w:val="2"/>
        <w:spacing w:line="540" w:lineRule="exact"/>
        <w:ind w:left="0" w:firstLine="773" w:firstLineChars="250"/>
        <w:rPr>
          <w:rFonts w:hint="eastAsia" w:ascii="仿宋_GB2312" w:eastAsia="仿宋_GB2312" w:cs="宋体"/>
          <w:b/>
          <w:bCs/>
          <w:color w:val="auto"/>
          <w:kern w:val="0"/>
          <w:sz w:val="32"/>
          <w:szCs w:val="32"/>
          <w:shd w:val="clear" w:color="auto" w:fill="FFFFFF"/>
          <w:lang w:bidi="ar-SA"/>
        </w:rPr>
      </w:pPr>
      <w:r>
        <w:rPr>
          <w:rFonts w:hint="eastAsia" w:ascii="仿宋_GB2312" w:eastAsia="仿宋_GB2312"/>
          <w:b/>
          <w:color w:val="auto"/>
          <w:spacing w:val="-6"/>
          <w:kern w:val="0"/>
          <w:sz w:val="32"/>
          <w:szCs w:val="32"/>
          <w:shd w:val="clear" w:color="auto" w:fill="FFFFFF"/>
        </w:rPr>
        <w:t>2.保定市生态环境局涞源</w:t>
      </w:r>
      <w:r>
        <w:rPr>
          <w:rFonts w:hint="eastAsia" w:ascii="仿宋_GB2312" w:eastAsia="仿宋_GB2312"/>
          <w:b/>
          <w:color w:val="auto"/>
          <w:spacing w:val="-6"/>
          <w:kern w:val="0"/>
          <w:sz w:val="32"/>
          <w:szCs w:val="32"/>
          <w:shd w:val="clear" w:color="auto" w:fill="FFFFFF"/>
          <w:lang w:eastAsia="zh-CN"/>
        </w:rPr>
        <w:t>县</w:t>
      </w:r>
      <w:r>
        <w:rPr>
          <w:rFonts w:hint="eastAsia" w:ascii="仿宋_GB2312" w:eastAsia="仿宋_GB2312"/>
          <w:b/>
          <w:color w:val="auto"/>
          <w:spacing w:val="-6"/>
          <w:kern w:val="0"/>
          <w:sz w:val="32"/>
          <w:szCs w:val="32"/>
          <w:shd w:val="clear" w:color="auto" w:fill="FFFFFF"/>
        </w:rPr>
        <w:t>分局</w:t>
      </w:r>
      <w:r>
        <w:rPr>
          <w:rFonts w:hint="eastAsia" w:ascii="仿宋_GB2312" w:eastAsia="仿宋_GB2312" w:cs="宋体"/>
          <w:b/>
          <w:bCs/>
          <w:color w:val="auto"/>
          <w:kern w:val="0"/>
          <w:sz w:val="32"/>
          <w:szCs w:val="32"/>
          <w:shd w:val="clear" w:color="auto" w:fill="FFFFFF"/>
          <w:lang w:bidi="ar-SA"/>
        </w:rPr>
        <w:t>（4人）</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sz w:val="32"/>
          <w:szCs w:val="32"/>
          <w:lang w:val="en-US" w:eastAsia="zh-CN"/>
        </w:rPr>
      </w:pPr>
      <w:r>
        <w:rPr>
          <w:rFonts w:hint="eastAsia" w:ascii="仿宋_GB2312" w:eastAsia="仿宋_GB2312" w:cs="仿宋"/>
          <w:color w:val="auto"/>
          <w:sz w:val="32"/>
          <w:szCs w:val="32"/>
          <w:lang w:eastAsia="zh-CN" w:bidi="ar-SA"/>
        </w:rPr>
        <w:t>（1）</w:t>
      </w:r>
      <w:r>
        <w:rPr>
          <w:rFonts w:hint="eastAsia" w:ascii="仿宋" w:eastAsia="仿宋" w:cs="仿宋"/>
          <w:color w:val="auto"/>
          <w:sz w:val="32"/>
          <w:szCs w:val="32"/>
        </w:rPr>
        <w:t>曹娜，身为共产党员，保定市生态环境局涞源县分局局长，负责</w:t>
      </w:r>
      <w:r>
        <w:rPr>
          <w:rFonts w:hint="eastAsia" w:ascii="仿宋" w:eastAsia="仿宋" w:cs="仿宋"/>
          <w:color w:val="auto"/>
          <w:kern w:val="0"/>
          <w:sz w:val="32"/>
          <w:szCs w:val="32"/>
        </w:rPr>
        <w:t>涞源县生态环境局全面工作，对</w:t>
      </w:r>
      <w:r>
        <w:rPr>
          <w:rFonts w:hint="eastAsia" w:ascii="仿宋" w:eastAsia="仿宋" w:cs="仿宋"/>
          <w:color w:val="auto"/>
          <w:kern w:val="0"/>
          <w:sz w:val="32"/>
          <w:szCs w:val="32"/>
          <w:lang w:eastAsia="zh-CN"/>
        </w:rPr>
        <w:t>该局</w:t>
      </w:r>
      <w:r>
        <w:rPr>
          <w:rFonts w:hint="eastAsia" w:ascii="仿宋" w:eastAsia="仿宋" w:cs="仿宋"/>
          <w:color w:val="auto"/>
          <w:kern w:val="0"/>
          <w:sz w:val="32"/>
          <w:szCs w:val="32"/>
        </w:rPr>
        <w:t>生态环境治理工作</w:t>
      </w:r>
      <w:r>
        <w:rPr>
          <w:rFonts w:hint="eastAsia" w:ascii="仿宋" w:eastAsia="仿宋" w:cs="仿宋"/>
          <w:color w:val="auto"/>
          <w:spacing w:val="-6"/>
          <w:sz w:val="32"/>
          <w:szCs w:val="32"/>
        </w:rPr>
        <w:t>指导</w:t>
      </w:r>
      <w:r>
        <w:rPr>
          <w:rFonts w:hint="eastAsia" w:ascii="仿宋" w:eastAsia="仿宋"/>
          <w:bCs/>
          <w:color w:val="auto"/>
          <w:kern w:val="0"/>
          <w:sz w:val="32"/>
          <w:szCs w:val="32"/>
          <w:u w:val="none"/>
          <w:lang w:eastAsia="zh-CN"/>
        </w:rPr>
        <w:t>、监督检查安排不到位。</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涞源县永达矿业有限公司段双生死亡事故</w:t>
      </w:r>
      <w:r>
        <w:rPr>
          <w:rFonts w:hint="eastAsia" w:ascii="仿宋" w:eastAsia="仿宋"/>
          <w:bCs/>
          <w:color w:val="auto"/>
          <w:kern w:val="0"/>
          <w:sz w:val="32"/>
          <w:szCs w:val="32"/>
          <w:u w:val="none"/>
          <w:lang w:val="en-US" w:eastAsia="zh-CN"/>
        </w:rPr>
        <w:t>中，履行监管职责不到位，应负重要领导责任</w:t>
      </w:r>
      <w:r>
        <w:rPr>
          <w:rFonts w:hint="eastAsia" w:ascii="仿宋" w:eastAsia="仿宋"/>
          <w:bCs/>
          <w:color w:val="auto"/>
          <w:kern w:val="0"/>
          <w:sz w:val="32"/>
          <w:szCs w:val="32"/>
          <w:u w:val="none"/>
          <w:lang w:eastAsia="zh-CN"/>
        </w:rPr>
        <w:t>，依据《中华人民共和国公职人员政务处分法》第三十九条第（二）项之规定，拟给予曹娜</w:t>
      </w:r>
      <w:r>
        <w:rPr>
          <w:rFonts w:hint="eastAsia" w:ascii="仿宋" w:eastAsia="仿宋"/>
          <w:bCs/>
          <w:color w:val="auto"/>
          <w:kern w:val="0"/>
          <w:sz w:val="32"/>
          <w:szCs w:val="32"/>
          <w:u w:val="none"/>
          <w:lang w:val="en-US" w:eastAsia="zh-CN"/>
        </w:rPr>
        <w:t>记过处分；同时在</w:t>
      </w:r>
      <w:r>
        <w:rPr>
          <w:rFonts w:hint="eastAsia" w:ascii="仿宋" w:eastAsia="仿宋"/>
          <w:bCs/>
          <w:color w:val="auto"/>
          <w:kern w:val="0"/>
          <w:sz w:val="32"/>
          <w:szCs w:val="32"/>
          <w:u w:val="none"/>
          <w:lang w:eastAsia="zh-CN"/>
        </w:rPr>
        <w:t>涞源县永达矿业有限公司李行军死亡事故</w:t>
      </w:r>
      <w:r>
        <w:rPr>
          <w:rFonts w:hint="eastAsia" w:ascii="仿宋" w:eastAsia="仿宋"/>
          <w:bCs/>
          <w:color w:val="auto"/>
          <w:kern w:val="0"/>
          <w:sz w:val="32"/>
          <w:szCs w:val="32"/>
          <w:u w:val="none"/>
          <w:lang w:val="en-US" w:eastAsia="zh-CN"/>
        </w:rPr>
        <w:t>中，履行监管职责不到位，应负重要领导责任</w:t>
      </w:r>
      <w:r>
        <w:rPr>
          <w:rFonts w:hint="eastAsia" w:ascii="仿宋" w:eastAsia="仿宋"/>
          <w:bCs/>
          <w:color w:val="auto"/>
          <w:kern w:val="0"/>
          <w:sz w:val="32"/>
          <w:szCs w:val="32"/>
          <w:u w:val="none"/>
          <w:lang w:eastAsia="zh-CN"/>
        </w:rPr>
        <w:t>，依据《中国共产党纪律检查机关监督执纪工作规则》第十五条之规定，拟对曹娜进行批评教育；</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涞源县合盛矿业兰光铅锌矿区李勇科死亡事故</w:t>
      </w:r>
      <w:r>
        <w:rPr>
          <w:rFonts w:hint="eastAsia" w:ascii="仿宋" w:eastAsia="仿宋"/>
          <w:bCs/>
          <w:color w:val="auto"/>
          <w:kern w:val="0"/>
          <w:sz w:val="32"/>
          <w:szCs w:val="32"/>
          <w:u w:val="none"/>
          <w:lang w:val="en-US" w:eastAsia="zh-CN"/>
        </w:rPr>
        <w:t>中，履行监管职责不到位，应负重要领导责任</w:t>
      </w:r>
      <w:r>
        <w:rPr>
          <w:rFonts w:hint="eastAsia" w:ascii="仿宋" w:eastAsia="仿宋"/>
          <w:bCs/>
          <w:color w:val="auto"/>
          <w:kern w:val="0"/>
          <w:sz w:val="32"/>
          <w:szCs w:val="32"/>
          <w:u w:val="none"/>
          <w:lang w:eastAsia="zh-CN"/>
        </w:rPr>
        <w:t>，依据《中国共产党纪律检查委员会工作条例》第三十一条之规定，拟给予曹娜</w:t>
      </w:r>
      <w:r>
        <w:rPr>
          <w:rFonts w:hint="eastAsia" w:ascii="仿宋" w:eastAsia="仿宋"/>
          <w:bCs/>
          <w:color w:val="auto"/>
          <w:kern w:val="0"/>
          <w:sz w:val="32"/>
          <w:szCs w:val="32"/>
          <w:u w:val="none"/>
          <w:lang w:val="en-US" w:eastAsia="zh-CN"/>
        </w:rPr>
        <w:t>诫勉处理</w:t>
      </w:r>
      <w:r>
        <w:rPr>
          <w:rFonts w:hint="eastAsia" w:ascii="仿宋" w:eastAsia="仿宋"/>
          <w:bCs/>
          <w:color w:val="auto"/>
          <w:kern w:val="0"/>
          <w:sz w:val="32"/>
          <w:szCs w:val="32"/>
          <w:u w:val="none"/>
          <w:lang w:eastAsia="zh-CN"/>
        </w:rPr>
        <w:t>；</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涞源县合盛矿业兰光铅锌矿区孙建刚死亡事故</w:t>
      </w:r>
      <w:r>
        <w:rPr>
          <w:rFonts w:hint="eastAsia" w:ascii="仿宋" w:eastAsia="仿宋"/>
          <w:bCs/>
          <w:color w:val="auto"/>
          <w:kern w:val="0"/>
          <w:sz w:val="32"/>
          <w:szCs w:val="32"/>
          <w:u w:val="none"/>
          <w:lang w:val="en-US" w:eastAsia="zh-CN"/>
        </w:rPr>
        <w:t>中，履行监管职责不到位，应负重要领导责任</w:t>
      </w:r>
      <w:r>
        <w:rPr>
          <w:rFonts w:hint="eastAsia" w:ascii="仿宋" w:eastAsia="仿宋"/>
          <w:bCs/>
          <w:color w:val="auto"/>
          <w:kern w:val="0"/>
          <w:sz w:val="32"/>
          <w:szCs w:val="32"/>
          <w:u w:val="none"/>
          <w:lang w:eastAsia="zh-CN"/>
        </w:rPr>
        <w:t>，依据《中华人民共和国公职人员政务处分法》第三十九条第（二）项之规定，拟给予曹娜</w:t>
      </w:r>
      <w:r>
        <w:rPr>
          <w:rFonts w:hint="eastAsia" w:ascii="仿宋" w:eastAsia="仿宋"/>
          <w:bCs/>
          <w:color w:val="auto"/>
          <w:kern w:val="0"/>
          <w:sz w:val="32"/>
          <w:szCs w:val="32"/>
          <w:u w:val="none"/>
          <w:lang w:val="en-US" w:eastAsia="zh-CN"/>
        </w:rPr>
        <w:t>记过处分。4案合</w:t>
      </w:r>
      <w:r>
        <w:rPr>
          <w:rFonts w:hint="eastAsia" w:ascii="仿宋" w:eastAsia="仿宋" w:cs="仿宋"/>
          <w:color w:val="auto"/>
          <w:sz w:val="32"/>
          <w:szCs w:val="32"/>
          <w:lang w:val="en-US" w:eastAsia="zh-CN"/>
        </w:rPr>
        <w:t>并处理，拟给予曹娜记大过处分。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color w:val="auto"/>
          <w:sz w:val="32"/>
          <w:szCs w:val="32"/>
          <w:lang w:val="en-US" w:eastAsia="zh-CN"/>
        </w:rPr>
      </w:pPr>
      <w:r>
        <w:rPr>
          <w:rFonts w:hint="eastAsia" w:ascii="仿宋" w:eastAsia="仿宋" w:cs="仿宋"/>
          <w:color w:val="auto"/>
          <w:sz w:val="32"/>
          <w:szCs w:val="32"/>
          <w:lang w:val="en-US" w:eastAsia="zh-CN"/>
        </w:rPr>
        <w:t>（2）邓中，身为共产党员，保定市生态环境局涞源县分局党组成员、主任科员，分管局执法队执法检查监察工作，对分管的监察执法工作安排部署不到位，关注局矿山生态环境保护与恢复治理不够，在涞源县永达矿业有限公司段双生死亡事故中，履行监管职责不到位，应负主要领导责任，依据《中华人民共和国公职人员政务处分法》第三十九条第（二）项之规定，拟给予邓中记过处分；同时在涞源县永达矿业有限公司李行军死亡事故中，履行监管职责不到位，应负主要领导责任，依据《中国共产党纪律检查委员会工作条例》第三十一条之规定，拟给予邓中诫勉处理；在涞源县合盛矿业兰光铅锌矿区李勇科死亡事故中，履行监管职责不到位，应负主要领导责任，依据《中华人民共和国公职人员政务处分法》第三十九条第（二）项之规定，拟给予邓中警告处分；在涞源县合盛矿业兰光铅锌矿区孙建刚死亡事故中，履行监管职责不到位，应负主要领导责任，依据《中华人民共和国公职人员政务处分法》第三十九条第（二）项之规定，拟给予邓中记过处分。4案合并处理，拟给予邓中记大过处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eastAsia="仿宋_GB2312" w:cs="仿宋"/>
          <w:color w:val="auto"/>
          <w:sz w:val="32"/>
          <w:szCs w:val="32"/>
          <w:lang w:bidi="ar-SA"/>
        </w:rPr>
      </w:pPr>
      <w:r>
        <w:rPr>
          <w:rFonts w:hint="eastAsia" w:ascii="仿宋" w:eastAsia="仿宋" w:cs="仿宋"/>
          <w:color w:val="auto"/>
          <w:sz w:val="32"/>
          <w:szCs w:val="32"/>
          <w:lang w:val="en-US" w:eastAsia="zh-CN"/>
        </w:rPr>
        <w:t>（3）杨春雨，身为共产党</w:t>
      </w:r>
      <w:r>
        <w:rPr>
          <w:rFonts w:hint="eastAsia" w:ascii="仿宋" w:eastAsia="仿宋" w:cs="仿宋"/>
          <w:color w:val="auto"/>
          <w:sz w:val="32"/>
          <w:szCs w:val="32"/>
        </w:rPr>
        <w:t>员，保定市生态环境局涞源县分局自然生态股股长，负责</w:t>
      </w:r>
      <w:r>
        <w:rPr>
          <w:rFonts w:hint="eastAsia" w:ascii="仿宋" w:eastAsia="仿宋" w:cs="仿宋"/>
          <w:color w:val="auto"/>
          <w:sz w:val="32"/>
          <w:szCs w:val="32"/>
          <w:lang w:eastAsia="zh-CN"/>
        </w:rPr>
        <w:t>指导和监督矿区生态破坏恢复治理</w:t>
      </w:r>
      <w:r>
        <w:rPr>
          <w:rFonts w:hint="eastAsia" w:ascii="仿宋" w:eastAsia="仿宋" w:cs="仿宋"/>
          <w:color w:val="auto"/>
          <w:kern w:val="0"/>
          <w:sz w:val="32"/>
          <w:szCs w:val="32"/>
        </w:rPr>
        <w:t>工作</w:t>
      </w:r>
      <w:r>
        <w:rPr>
          <w:rFonts w:hint="eastAsia" w:ascii="仿宋" w:eastAsia="仿宋" w:cs="仿宋"/>
          <w:color w:val="auto"/>
          <w:sz w:val="32"/>
          <w:szCs w:val="32"/>
        </w:rPr>
        <w:t>，在对企业检查过程中，</w:t>
      </w:r>
      <w:r>
        <w:rPr>
          <w:rFonts w:hint="eastAsia" w:ascii="仿宋" w:eastAsia="仿宋" w:cs="仿宋"/>
          <w:color w:val="auto"/>
          <w:spacing w:val="-6"/>
          <w:sz w:val="32"/>
          <w:szCs w:val="32"/>
        </w:rPr>
        <w:t>未能发现企业不按</w:t>
      </w:r>
      <w:r>
        <w:rPr>
          <w:rFonts w:hint="eastAsia" w:ascii="仿宋" w:eastAsia="仿宋" w:cs="仿宋"/>
          <w:color w:val="auto"/>
          <w:kern w:val="0"/>
          <w:sz w:val="32"/>
          <w:szCs w:val="32"/>
        </w:rPr>
        <w:t>《</w:t>
      </w:r>
      <w:r>
        <w:rPr>
          <w:rFonts w:hint="eastAsia" w:ascii="仿宋" w:eastAsia="仿宋" w:cs="仿宋"/>
          <w:color w:val="auto"/>
          <w:sz w:val="32"/>
          <w:szCs w:val="32"/>
        </w:rPr>
        <w:t>矿山生态环境保护与恢复治理方案》施工的违法行为</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给予杨春雨党内</w:t>
      </w:r>
      <w:r>
        <w:rPr>
          <w:rFonts w:hint="eastAsia" w:ascii="仿宋" w:eastAsia="仿宋" w:cs="仿宋"/>
          <w:color w:val="auto"/>
          <w:sz w:val="32"/>
          <w:szCs w:val="32"/>
          <w:lang w:val="en-US" w:eastAsia="zh-CN"/>
        </w:rPr>
        <w:t>严重</w:t>
      </w:r>
      <w:r>
        <w:rPr>
          <w:rFonts w:hint="eastAsia" w:ascii="仿宋" w:eastAsia="仿宋" w:cs="仿宋"/>
          <w:color w:val="auto"/>
          <w:sz w:val="32"/>
          <w:szCs w:val="32"/>
        </w:rPr>
        <w:t>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给予杨春雨党内警告处分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w:t>
      </w:r>
      <w:r>
        <w:rPr>
          <w:rFonts w:hint="eastAsia" w:ascii="仿宋" w:eastAsia="仿宋" w:cs="仿宋"/>
          <w:color w:val="auto"/>
          <w:sz w:val="32"/>
          <w:szCs w:val="32"/>
          <w:lang w:val="en-US" w:eastAsia="zh-CN"/>
        </w:rPr>
        <w:t>党内严重警告</w:t>
      </w:r>
      <w:r>
        <w:rPr>
          <w:rFonts w:hint="eastAsia" w:ascii="仿宋" w:eastAsia="仿宋" w:cs="仿宋"/>
          <w:color w:val="auto"/>
          <w:sz w:val="32"/>
          <w:szCs w:val="32"/>
          <w:lang w:eastAsia="zh-CN"/>
        </w:rPr>
        <w:t>处分；</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w:t>
      </w:r>
      <w:r>
        <w:rPr>
          <w:rFonts w:hint="eastAsia" w:ascii="仿宋" w:eastAsia="仿宋" w:cs="仿宋"/>
          <w:color w:val="auto"/>
          <w:sz w:val="32"/>
          <w:szCs w:val="32"/>
          <w:lang w:val="en-US" w:eastAsia="zh-CN"/>
        </w:rPr>
        <w:t>党内严重警告</w:t>
      </w:r>
      <w:r>
        <w:rPr>
          <w:rFonts w:hint="eastAsia" w:ascii="仿宋" w:eastAsia="仿宋" w:cs="仿宋"/>
          <w:color w:val="auto"/>
          <w:sz w:val="32"/>
          <w:szCs w:val="32"/>
          <w:lang w:eastAsia="zh-CN"/>
        </w:rPr>
        <w:t>处分。</w:t>
      </w:r>
      <w:r>
        <w:rPr>
          <w:rFonts w:hint="eastAsia" w:ascii="仿宋" w:eastAsia="仿宋" w:cs="仿宋"/>
          <w:color w:val="auto"/>
          <w:sz w:val="32"/>
          <w:szCs w:val="32"/>
          <w:lang w:val="en-US" w:eastAsia="zh-CN"/>
        </w:rPr>
        <w:t>4案合并处理，你给予杨春雨撤销党内职务处分，</w:t>
      </w:r>
      <w:r>
        <w:rPr>
          <w:rFonts w:hint="eastAsia" w:ascii="仿宋" w:eastAsia="仿宋" w:cs="仿宋"/>
          <w:b w:val="0"/>
          <w:bCs/>
          <w:color w:val="auto"/>
          <w:spacing w:val="0"/>
          <w:kern w:val="2"/>
          <w:sz w:val="32"/>
          <w:szCs w:val="32"/>
          <w:lang w:val="en-US" w:eastAsia="zh-CN" w:bidi="ar-SA"/>
        </w:rPr>
        <w:t>鉴于其未担任党内职务，拟给予杨春雨</w:t>
      </w:r>
      <w:r>
        <w:rPr>
          <w:rFonts w:hint="eastAsia" w:ascii="仿宋" w:eastAsia="仿宋" w:cs="仿宋"/>
          <w:color w:val="auto"/>
          <w:sz w:val="32"/>
          <w:szCs w:val="32"/>
        </w:rPr>
        <w:t>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影响期为两年</w:t>
      </w:r>
      <w:r>
        <w:rPr>
          <w:rFonts w:hint="eastAsia" w:ascii="仿宋" w:eastAsia="仿宋" w:cs="仿宋"/>
          <w:color w:val="auto"/>
          <w:sz w:val="32"/>
          <w:szCs w:val="32"/>
          <w:lang w:eastAsia="zh-CN"/>
        </w:rPr>
        <w:t>）</w:t>
      </w:r>
      <w:r>
        <w:rPr>
          <w:rFonts w:ascii="仿宋" w:eastAsia="仿宋" w:cs="仿宋"/>
          <w:color w:val="auto"/>
          <w:sz w:val="32"/>
          <w:szCs w:val="32"/>
          <w:lang w:eastAsia="zh-CN"/>
        </w:rPr>
        <w:t>、</w:t>
      </w:r>
      <w:r>
        <w:rPr>
          <w:rFonts w:hint="eastAsia" w:ascii="仿宋" w:eastAsia="仿宋" w:cs="仿宋"/>
          <w:b w:val="0"/>
          <w:bCs/>
          <w:color w:val="auto"/>
          <w:spacing w:val="0"/>
          <w:kern w:val="2"/>
          <w:sz w:val="32"/>
          <w:szCs w:val="32"/>
          <w:lang w:val="en-US" w:eastAsia="zh-CN" w:bidi="ar-SA"/>
        </w:rPr>
        <w:t>撤职处分</w:t>
      </w:r>
      <w:r>
        <w:rPr>
          <w:rFonts w:hint="eastAsia" w:ascii="仿宋" w:eastAsia="仿宋" w:cs="仿宋"/>
          <w:color w:val="auto"/>
          <w:sz w:val="32"/>
          <w:szCs w:val="32"/>
        </w:rPr>
        <w:t>。</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ascii="仿宋" w:eastAsia="仿宋" w:cs="仿宋"/>
          <w:color w:val="auto"/>
          <w:sz w:val="32"/>
          <w:szCs w:val="32"/>
        </w:rPr>
      </w:pPr>
      <w:r>
        <w:rPr>
          <w:rFonts w:hint="eastAsia" w:ascii="仿宋_GB2312" w:eastAsia="仿宋_GB2312" w:cs="仿宋"/>
          <w:color w:val="auto"/>
          <w:sz w:val="32"/>
          <w:szCs w:val="32"/>
          <w:lang w:bidi="ar-SA"/>
        </w:rPr>
        <w:t>（4）</w:t>
      </w:r>
      <w:r>
        <w:rPr>
          <w:rFonts w:hint="eastAsia" w:ascii="仿宋" w:eastAsia="仿宋" w:cs="仿宋"/>
          <w:spacing w:val="0"/>
          <w:sz w:val="32"/>
          <w:szCs w:val="32"/>
        </w:rPr>
        <w:t>仲振磊</w:t>
      </w:r>
      <w:r>
        <w:rPr>
          <w:rFonts w:hint="eastAsia" w:ascii="仿宋" w:eastAsia="仿宋" w:cs="仿宋"/>
          <w:color w:val="auto"/>
          <w:sz w:val="32"/>
          <w:szCs w:val="32"/>
          <w:lang w:eastAsia="zh-CN"/>
        </w:rPr>
        <w:t>，身为共产党员</w:t>
      </w:r>
      <w:r>
        <w:rPr>
          <w:rFonts w:ascii="仿宋" w:eastAsia="仿宋" w:cs="仿宋"/>
          <w:spacing w:val="0"/>
          <w:sz w:val="32"/>
          <w:szCs w:val="32"/>
        </w:rPr>
        <w:t>保定市生态环境局涞源县分局</w:t>
      </w:r>
      <w:r>
        <w:rPr>
          <w:rFonts w:hint="eastAsia" w:ascii="仿宋" w:eastAsia="仿宋" w:cs="仿宋"/>
          <w:spacing w:val="0"/>
          <w:sz w:val="32"/>
          <w:szCs w:val="32"/>
        </w:rPr>
        <w:t>杨家庄执法中队副队长（主持中队工作）。</w:t>
      </w:r>
      <w:r>
        <w:rPr>
          <w:rFonts w:hint="eastAsia" w:ascii="仿宋" w:eastAsia="仿宋" w:cs="仿宋"/>
          <w:color w:val="auto"/>
          <w:kern w:val="0"/>
          <w:sz w:val="32"/>
          <w:szCs w:val="32"/>
        </w:rPr>
        <w:t>负责</w:t>
      </w:r>
      <w:r>
        <w:rPr>
          <w:rFonts w:hint="eastAsia" w:ascii="仿宋" w:eastAsia="仿宋" w:cs="仿宋"/>
          <w:color w:val="auto"/>
          <w:kern w:val="0"/>
          <w:sz w:val="32"/>
          <w:szCs w:val="32"/>
          <w:lang w:eastAsia="zh-CN"/>
        </w:rPr>
        <w:t>杨家庄</w:t>
      </w:r>
      <w:r>
        <w:rPr>
          <w:rFonts w:hint="eastAsia" w:ascii="仿宋" w:eastAsia="仿宋" w:cs="仿宋"/>
          <w:color w:val="auto"/>
          <w:kern w:val="0"/>
          <w:sz w:val="32"/>
          <w:szCs w:val="32"/>
        </w:rPr>
        <w:t>辖区内的环境监察、新建企业监察、生态环境监察、农业生态监察等工作。</w:t>
      </w:r>
      <w:r>
        <w:rPr>
          <w:rFonts w:hint="eastAsia" w:ascii="仿宋" w:eastAsia="仿宋" w:cs="仿宋"/>
          <w:color w:val="auto"/>
          <w:kern w:val="0"/>
          <w:sz w:val="32"/>
          <w:szCs w:val="32"/>
          <w:lang w:eastAsia="zh-CN"/>
        </w:rPr>
        <w:t>对辖区内企业日常巡查监管不到位，在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中，履职不到位，应负直接责任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spacing w:val="0"/>
          <w:sz w:val="32"/>
          <w:szCs w:val="32"/>
        </w:rPr>
        <w:t>仲振磊</w:t>
      </w:r>
      <w:r>
        <w:rPr>
          <w:rFonts w:hint="eastAsia" w:ascii="仿宋" w:eastAsia="仿宋" w:cs="仿宋"/>
          <w:color w:val="auto"/>
          <w:sz w:val="32"/>
          <w:szCs w:val="32"/>
        </w:rPr>
        <w:t>党内警告处分</w:t>
      </w:r>
      <w:r>
        <w:rPr>
          <w:rFonts w:hint="eastAsia" w:ascii="仿宋" w:eastAsia="仿宋" w:cs="仿宋"/>
          <w:color w:val="auto"/>
          <w:sz w:val="32"/>
          <w:szCs w:val="32"/>
          <w:lang w:eastAsia="zh-CN"/>
        </w:rPr>
        <w:t>。</w:t>
      </w:r>
    </w:p>
    <w:p>
      <w:pPr>
        <w:pStyle w:val="2"/>
        <w:spacing w:line="540" w:lineRule="exact"/>
        <w:ind w:firstLine="619" w:firstLineChars="200"/>
        <w:rPr>
          <w:rFonts w:hint="eastAsia" w:ascii="仿宋_GB2312" w:eastAsia="仿宋_GB2312"/>
          <w:b/>
          <w:bCs/>
          <w:color w:val="auto"/>
          <w:spacing w:val="-6"/>
          <w:kern w:val="0"/>
          <w:sz w:val="32"/>
          <w:szCs w:val="32"/>
          <w:shd w:val="clear" w:color="auto" w:fill="FFFFFF"/>
        </w:rPr>
      </w:pPr>
      <w:r>
        <w:rPr>
          <w:rFonts w:ascii="仿宋_GB2312" w:eastAsia="仿宋_GB2312"/>
          <w:b/>
          <w:bCs/>
          <w:color w:val="auto"/>
          <w:spacing w:val="-6"/>
          <w:kern w:val="0"/>
          <w:sz w:val="32"/>
          <w:szCs w:val="32"/>
          <w:shd w:val="clear" w:color="auto" w:fill="FFFFFF"/>
        </w:rPr>
        <w:t>3.</w:t>
      </w:r>
      <w:r>
        <w:rPr>
          <w:rFonts w:hint="eastAsia" w:ascii="仿宋_GB2312" w:eastAsia="仿宋_GB2312"/>
          <w:b/>
          <w:bCs/>
          <w:color w:val="auto"/>
          <w:spacing w:val="-6"/>
          <w:kern w:val="0"/>
          <w:sz w:val="32"/>
          <w:szCs w:val="32"/>
          <w:shd w:val="clear" w:color="auto" w:fill="FFFFFF"/>
        </w:rPr>
        <w:t>涞源县自然资源和规划局（3人）</w:t>
      </w:r>
    </w:p>
    <w:p>
      <w:pPr>
        <w:keepNext w:val="0"/>
        <w:keepLines w:val="0"/>
        <w:pageBreakBefore w:val="0"/>
        <w:widowControl w:val="0"/>
        <w:kinsoku/>
        <w:wordWrap/>
        <w:overflowPunct/>
        <w:topLinePunct w:val="0"/>
        <w:autoSpaceDE/>
        <w:autoSpaceDN/>
        <w:bidi w:val="0"/>
        <w:adjustRightInd/>
        <w:snapToGrid/>
        <w:spacing w:line="578" w:lineRule="exact"/>
        <w:ind w:firstLine="616" w:firstLineChars="200"/>
        <w:textAlignment w:val="auto"/>
        <w:rPr>
          <w:rFonts w:hint="eastAsia" w:ascii="仿宋" w:eastAsia="仿宋"/>
          <w:bCs/>
          <w:color w:val="auto"/>
          <w:kern w:val="0"/>
          <w:sz w:val="32"/>
          <w:szCs w:val="32"/>
          <w:u w:val="none"/>
          <w:lang w:val="en-US" w:eastAsia="zh-CN"/>
        </w:rPr>
      </w:pPr>
      <w:r>
        <w:rPr>
          <w:rFonts w:hint="eastAsia" w:ascii="仿宋_GB2312" w:eastAsia="仿宋_GB2312"/>
          <w:color w:val="auto"/>
          <w:spacing w:val="-6"/>
          <w:sz w:val="32"/>
          <w:szCs w:val="32"/>
        </w:rPr>
        <w:t>（1）</w:t>
      </w:r>
      <w:r>
        <w:rPr>
          <w:rFonts w:hint="eastAsia" w:ascii="仿宋" w:eastAsia="仿宋"/>
          <w:bCs/>
          <w:color w:val="auto"/>
          <w:kern w:val="0"/>
          <w:sz w:val="32"/>
          <w:szCs w:val="32"/>
          <w:u w:val="none"/>
          <w:lang w:eastAsia="zh-CN"/>
        </w:rPr>
        <w:t>张阳，身为共产党员，涞源县自然资源和规划局党组书记、局长，</w:t>
      </w:r>
      <w:r>
        <w:rPr>
          <w:rFonts w:hint="eastAsia" w:ascii="仿宋" w:eastAsia="仿宋"/>
          <w:bCs/>
          <w:color w:val="auto"/>
          <w:kern w:val="0"/>
          <w:sz w:val="32"/>
          <w:szCs w:val="32"/>
          <w:u w:val="none"/>
          <w:lang w:val="en-US" w:eastAsia="zh-CN"/>
        </w:rPr>
        <w:t>对该局工作安排部署、履行监管职责不到位。在</w:t>
      </w:r>
      <w:r>
        <w:rPr>
          <w:rFonts w:hint="eastAsia" w:ascii="仿宋" w:eastAsia="仿宋"/>
          <w:bCs/>
          <w:color w:val="auto"/>
          <w:kern w:val="0"/>
          <w:sz w:val="32"/>
          <w:szCs w:val="32"/>
          <w:u w:val="none"/>
          <w:lang w:eastAsia="zh-CN"/>
        </w:rPr>
        <w:t>涞源县永达矿业有限公司段双生死亡事故</w:t>
      </w:r>
      <w:r>
        <w:rPr>
          <w:rFonts w:hint="eastAsia" w:ascii="仿宋" w:eastAsia="仿宋"/>
          <w:bCs/>
          <w:color w:val="auto"/>
          <w:kern w:val="0"/>
          <w:sz w:val="32"/>
          <w:szCs w:val="32"/>
          <w:u w:val="none"/>
          <w:lang w:val="en-US" w:eastAsia="zh-CN"/>
        </w:rPr>
        <w:t>中，履行监管职责不到位，</w:t>
      </w:r>
      <w:r>
        <w:rPr>
          <w:rFonts w:hint="eastAsia" w:ascii="仿宋" w:eastAsia="仿宋"/>
          <w:bCs/>
          <w:color w:val="auto"/>
          <w:kern w:val="0"/>
          <w:sz w:val="32"/>
          <w:szCs w:val="32"/>
          <w:u w:val="none"/>
          <w:lang w:eastAsia="zh-CN"/>
        </w:rPr>
        <w:t>应负重要领导责任，依据《中华人民共和国公职人员政务处分法》第三十九条第（二）项之规定，拟</w:t>
      </w:r>
      <w:r>
        <w:rPr>
          <w:rFonts w:hint="eastAsia" w:ascii="仿宋" w:eastAsia="仿宋"/>
          <w:bCs/>
          <w:color w:val="auto"/>
          <w:kern w:val="0"/>
          <w:sz w:val="32"/>
          <w:szCs w:val="32"/>
          <w:u w:val="none"/>
          <w:lang w:val="en-US" w:eastAsia="zh-CN"/>
        </w:rPr>
        <w:t>给予张阳警告处分</w:t>
      </w:r>
      <w:r>
        <w:rPr>
          <w:rFonts w:hint="eastAsia" w:ascii="仿宋" w:eastAsia="仿宋"/>
          <w:bCs/>
          <w:color w:val="auto"/>
          <w:kern w:val="0"/>
          <w:sz w:val="32"/>
          <w:szCs w:val="32"/>
          <w:u w:val="none"/>
          <w:lang w:eastAsia="zh-CN"/>
        </w:rPr>
        <w:t>；同时涞源县永达矿业有限公司李行军死亡事故</w:t>
      </w:r>
      <w:r>
        <w:rPr>
          <w:rFonts w:hint="eastAsia" w:ascii="仿宋" w:eastAsia="仿宋"/>
          <w:bCs/>
          <w:color w:val="auto"/>
          <w:kern w:val="0"/>
          <w:sz w:val="32"/>
          <w:szCs w:val="32"/>
          <w:u w:val="none"/>
          <w:lang w:val="en-US" w:eastAsia="zh-CN"/>
        </w:rPr>
        <w:t>中，履行监管职责不到位，</w:t>
      </w:r>
      <w:r>
        <w:rPr>
          <w:rFonts w:hint="eastAsia" w:ascii="仿宋" w:eastAsia="仿宋"/>
          <w:bCs/>
          <w:color w:val="auto"/>
          <w:kern w:val="0"/>
          <w:sz w:val="32"/>
          <w:szCs w:val="32"/>
          <w:u w:val="none"/>
          <w:lang w:eastAsia="zh-CN"/>
        </w:rPr>
        <w:t>应负重要领导责任，依据《中国共产党纪律检查机关监督执纪工作规则》第十五条之规定，拟对张阳进行批评教育；</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涞源县合盛矿业兰光铅锌矿区李勇科死亡事故</w:t>
      </w:r>
      <w:r>
        <w:rPr>
          <w:rFonts w:hint="eastAsia" w:ascii="仿宋" w:eastAsia="仿宋"/>
          <w:bCs/>
          <w:color w:val="auto"/>
          <w:kern w:val="0"/>
          <w:sz w:val="32"/>
          <w:szCs w:val="32"/>
          <w:u w:val="none"/>
          <w:lang w:val="en-US" w:eastAsia="zh-CN"/>
        </w:rPr>
        <w:t>中，履行监管职责不到位，</w:t>
      </w:r>
      <w:r>
        <w:rPr>
          <w:rFonts w:hint="eastAsia" w:ascii="仿宋" w:eastAsia="仿宋"/>
          <w:bCs/>
          <w:color w:val="auto"/>
          <w:kern w:val="0"/>
          <w:sz w:val="32"/>
          <w:szCs w:val="32"/>
          <w:u w:val="none"/>
          <w:lang w:eastAsia="zh-CN"/>
        </w:rPr>
        <w:t>应负重要领导责任，依据《中国共产党纪律检查机关监督执纪工作规则》第十五条之规定，拟对张阳进行批评教育；</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涞源县合盛矿业兰光铅锌矿区孙建刚死亡事故</w:t>
      </w:r>
      <w:r>
        <w:rPr>
          <w:rFonts w:hint="eastAsia" w:ascii="仿宋" w:eastAsia="仿宋"/>
          <w:bCs/>
          <w:color w:val="auto"/>
          <w:kern w:val="0"/>
          <w:sz w:val="32"/>
          <w:szCs w:val="32"/>
          <w:u w:val="none"/>
          <w:lang w:val="en-US" w:eastAsia="zh-CN"/>
        </w:rPr>
        <w:t>中，履行监管职责不到位，</w:t>
      </w:r>
      <w:r>
        <w:rPr>
          <w:rFonts w:hint="eastAsia" w:ascii="仿宋" w:eastAsia="仿宋"/>
          <w:bCs/>
          <w:color w:val="auto"/>
          <w:kern w:val="0"/>
          <w:sz w:val="32"/>
          <w:szCs w:val="32"/>
          <w:u w:val="none"/>
          <w:lang w:eastAsia="zh-CN"/>
        </w:rPr>
        <w:t>应负重要领导责任，依据《中华人民共</w:t>
      </w:r>
      <w:r>
        <w:rPr>
          <w:rFonts w:hint="eastAsia" w:ascii="仿宋" w:eastAsia="仿宋"/>
          <w:bCs/>
          <w:color w:val="auto"/>
          <w:kern w:val="0"/>
          <w:sz w:val="32"/>
          <w:szCs w:val="32"/>
          <w:u w:val="none"/>
          <w:lang w:val="en-US" w:eastAsia="zh-CN"/>
        </w:rPr>
        <w:t>和国公职人员政务处分法》第三十九条第（二）项之规定，拟给予张阳警告处分。4案合并处理，拟给予张阳记过处分。</w:t>
      </w:r>
    </w:p>
    <w:p>
      <w:pPr>
        <w:keepNext w:val="0"/>
        <w:keepLines w:val="0"/>
        <w:pageBreakBefore w:val="0"/>
        <w:widowControl w:val="0"/>
        <w:kinsoku/>
        <w:wordWrap/>
        <w:overflowPunct/>
        <w:topLinePunct w:val="0"/>
        <w:autoSpaceDE/>
        <w:autoSpaceDN/>
        <w:bidi w:val="0"/>
        <w:adjustRightInd/>
        <w:snapToGrid/>
        <w:spacing w:line="578" w:lineRule="exact"/>
        <w:ind w:firstLine="616" w:firstLineChars="200"/>
        <w:textAlignment w:val="auto"/>
        <w:rPr>
          <w:rFonts w:hint="eastAsia" w:ascii="仿宋" w:eastAsia="仿宋" w:cs="仿宋"/>
          <w:color w:val="auto"/>
          <w:kern w:val="2"/>
          <w:sz w:val="32"/>
          <w:szCs w:val="32"/>
          <w:lang w:val="en-US" w:eastAsia="zh-CN" w:bidi="ar-SA"/>
        </w:rPr>
      </w:pPr>
      <w:r>
        <w:rPr>
          <w:rFonts w:hint="eastAsia" w:ascii="仿宋_GB2312" w:eastAsia="仿宋_GB2312"/>
          <w:color w:val="auto"/>
          <w:spacing w:val="-6"/>
          <w:kern w:val="0"/>
          <w:sz w:val="32"/>
          <w:szCs w:val="32"/>
        </w:rPr>
        <w:t>（2）</w:t>
      </w:r>
      <w:r>
        <w:rPr>
          <w:rFonts w:hint="eastAsia" w:ascii="仿宋" w:eastAsia="仿宋" w:cs="仿宋"/>
          <w:color w:val="auto"/>
          <w:sz w:val="32"/>
          <w:szCs w:val="32"/>
        </w:rPr>
        <w:t>王大勇，身为共产党员，涞源县</w:t>
      </w:r>
      <w:r>
        <w:rPr>
          <w:rFonts w:hint="eastAsia" w:ascii="仿宋" w:eastAsia="仿宋" w:cs="仿宋"/>
          <w:color w:val="auto"/>
          <w:sz w:val="32"/>
          <w:szCs w:val="32"/>
          <w:lang w:eastAsia="zh-CN"/>
        </w:rPr>
        <w:t>自然资源和规划局</w:t>
      </w:r>
      <w:r>
        <w:rPr>
          <w:rFonts w:hint="eastAsia" w:ascii="仿宋" w:eastAsia="仿宋" w:cs="仿宋"/>
          <w:color w:val="auto"/>
          <w:sz w:val="32"/>
          <w:szCs w:val="32"/>
        </w:rPr>
        <w:t>党组成员，</w:t>
      </w:r>
      <w:r>
        <w:rPr>
          <w:rFonts w:hint="eastAsia" w:ascii="仿宋" w:eastAsia="仿宋" w:cs="仿宋"/>
          <w:color w:val="auto"/>
          <w:kern w:val="0"/>
          <w:sz w:val="32"/>
          <w:szCs w:val="32"/>
        </w:rPr>
        <w:t>分管</w:t>
      </w:r>
      <w:r>
        <w:rPr>
          <w:rFonts w:hint="eastAsia" w:ascii="仿宋" w:eastAsia="仿宋" w:cs="仿宋"/>
          <w:color w:val="auto"/>
          <w:kern w:val="0"/>
          <w:sz w:val="32"/>
          <w:szCs w:val="32"/>
          <w:lang w:eastAsia="zh-CN"/>
        </w:rPr>
        <w:t>自然资源和规划局</w:t>
      </w:r>
      <w:r>
        <w:rPr>
          <w:rFonts w:hint="eastAsia" w:ascii="仿宋" w:eastAsia="仿宋" w:cs="仿宋"/>
          <w:color w:val="auto"/>
          <w:kern w:val="0"/>
          <w:sz w:val="32"/>
          <w:szCs w:val="32"/>
        </w:rPr>
        <w:t>执法队执法工作的具体安排实施</w:t>
      </w:r>
      <w:r>
        <w:rPr>
          <w:rFonts w:hint="eastAsia" w:ascii="仿宋" w:eastAsia="仿宋" w:cs="仿宋"/>
          <w:color w:val="auto"/>
          <w:spacing w:val="-6"/>
          <w:sz w:val="32"/>
          <w:szCs w:val="32"/>
        </w:rPr>
        <w:t>。</w:t>
      </w:r>
      <w:r>
        <w:rPr>
          <w:rFonts w:hint="eastAsia" w:ascii="仿宋" w:eastAsia="仿宋" w:cs="仿宋"/>
          <w:color w:val="auto"/>
          <w:kern w:val="0"/>
          <w:sz w:val="32"/>
          <w:szCs w:val="32"/>
        </w:rPr>
        <w:t>对执法工作</w:t>
      </w:r>
      <w:r>
        <w:rPr>
          <w:rFonts w:hint="eastAsia" w:ascii="仿宋" w:eastAsia="仿宋" w:cs="仿宋"/>
          <w:color w:val="auto"/>
          <w:kern w:val="0"/>
          <w:sz w:val="32"/>
          <w:szCs w:val="32"/>
          <w:lang w:val="en-US" w:eastAsia="zh-CN"/>
        </w:rPr>
        <w:t>疏于监管，对</w:t>
      </w:r>
      <w:r>
        <w:rPr>
          <w:rFonts w:hint="eastAsia" w:ascii="仿宋" w:eastAsia="仿宋" w:cs="仿宋"/>
          <w:color w:val="auto"/>
          <w:kern w:val="0"/>
          <w:sz w:val="32"/>
          <w:szCs w:val="32"/>
        </w:rPr>
        <w:t>合盛矿业有限公司</w:t>
      </w:r>
      <w:r>
        <w:rPr>
          <w:rFonts w:hint="eastAsia" w:ascii="仿宋" w:eastAsia="仿宋" w:cs="仿宋"/>
          <w:color w:val="auto"/>
          <w:kern w:val="0"/>
          <w:sz w:val="32"/>
          <w:szCs w:val="32"/>
          <w:lang w:eastAsia="zh-CN"/>
        </w:rPr>
        <w:t>非法采矿行为</w:t>
      </w:r>
      <w:r>
        <w:rPr>
          <w:rFonts w:hint="eastAsia" w:ascii="仿宋" w:eastAsia="仿宋" w:cs="仿宋"/>
          <w:color w:val="auto"/>
          <w:spacing w:val="-6"/>
          <w:sz w:val="32"/>
          <w:szCs w:val="32"/>
        </w:rPr>
        <w:t>监督检查不到位</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中，对执法工作疏于监管，应负主要领导责任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hint="eastAsia" w:ascii="仿宋" w:eastAsia="仿宋"/>
          <w:bCs/>
          <w:color w:val="auto"/>
          <w:kern w:val="0"/>
          <w:sz w:val="32"/>
          <w:szCs w:val="32"/>
          <w:u w:val="none"/>
        </w:rPr>
        <w:t>，</w:t>
      </w:r>
      <w:r>
        <w:rPr>
          <w:rFonts w:ascii="仿宋" w:eastAsia="仿宋"/>
          <w:bCs/>
          <w:color w:val="auto"/>
          <w:kern w:val="0"/>
          <w:sz w:val="32"/>
          <w:szCs w:val="32"/>
        </w:rPr>
        <w:t>拟</w:t>
      </w:r>
      <w:r>
        <w:rPr>
          <w:rFonts w:hint="eastAsia" w:ascii="仿宋" w:eastAsia="仿宋" w:cs="仿宋"/>
          <w:color w:val="auto"/>
          <w:sz w:val="32"/>
          <w:szCs w:val="32"/>
        </w:rPr>
        <w:t>给予王大勇</w:t>
      </w:r>
      <w:r>
        <w:rPr>
          <w:rFonts w:hint="eastAsia" w:ascii="仿宋" w:eastAsia="仿宋" w:cs="仿宋"/>
          <w:color w:val="auto"/>
          <w:sz w:val="32"/>
          <w:szCs w:val="32"/>
          <w:lang w:eastAsia="zh-CN"/>
        </w:rPr>
        <w:t>党内警告处分；同时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中，对执法工作疏于监管，应负主要领导责任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《中国共产党纪律检查委员会工作条例》第三十一条</w:t>
      </w:r>
      <w:r>
        <w:rPr>
          <w:rFonts w:hint="eastAsia" w:ascii="仿宋" w:eastAsia="仿宋"/>
          <w:bCs/>
          <w:color w:val="auto"/>
          <w:kern w:val="0"/>
          <w:sz w:val="32"/>
          <w:szCs w:val="32"/>
          <w:u w:val="none"/>
        </w:rPr>
        <w:t>之规定，</w:t>
      </w:r>
      <w:r>
        <w:rPr>
          <w:rFonts w:ascii="仿宋" w:eastAsia="仿宋"/>
          <w:bCs/>
          <w:color w:val="auto"/>
          <w:kern w:val="0"/>
          <w:sz w:val="32"/>
          <w:szCs w:val="32"/>
        </w:rPr>
        <w:t>拟</w:t>
      </w:r>
      <w:r>
        <w:rPr>
          <w:rFonts w:hint="eastAsia" w:ascii="仿宋" w:eastAsia="仿宋" w:cs="仿宋"/>
          <w:color w:val="auto"/>
          <w:sz w:val="32"/>
          <w:szCs w:val="32"/>
        </w:rPr>
        <w:t>给予王大勇诫勉处理</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w:t>
      </w:r>
      <w:r>
        <w:rPr>
          <w:rFonts w:hint="eastAsia" w:ascii="仿宋" w:eastAsia="仿宋" w:cs="仿宋"/>
          <w:color w:val="auto"/>
          <w:kern w:val="2"/>
          <w:sz w:val="32"/>
          <w:szCs w:val="32"/>
          <w:lang w:val="en-US" w:eastAsia="zh-CN" w:bidi="ar-SA"/>
        </w:rPr>
        <w:t>源县合盛矿业兰光铅锌矿区李勇科死亡事故中，履行监管职责不到位，应负主要领导责任，依据《中国共产党纪律检查委员会工作条例》第三十一条之规定，拟给予王大勇诫勉处理；在涞源县合盛矿业兰光铅锌矿区孙建刚死亡事故中，履行监管职责不到位，应负主要领导责任，依据《中国共产党纪律处分条例》第一百三十三条之规定，拟给予王大勇党内警告处分。4案合并处理，拟给予王大勇党内警告处分。</w:t>
      </w:r>
    </w:p>
    <w:p>
      <w:pPr>
        <w:pStyle w:val="2"/>
        <w:spacing w:line="560" w:lineRule="exact"/>
        <w:ind w:firstLine="640" w:firstLineChars="200"/>
        <w:rPr>
          <w:rFonts w:hint="eastAsia" w:ascii="仿宋_GB2312" w:eastAsia="仿宋_GB2312"/>
          <w:color w:val="auto"/>
          <w:spacing w:val="-6"/>
          <w:kern w:val="0"/>
          <w:sz w:val="32"/>
          <w:szCs w:val="32"/>
        </w:rPr>
      </w:pPr>
      <w:r>
        <w:rPr>
          <w:rFonts w:hint="eastAsia" w:ascii="仿宋" w:eastAsia="仿宋" w:cs="仿宋"/>
          <w:color w:val="auto"/>
          <w:kern w:val="2"/>
          <w:sz w:val="32"/>
          <w:szCs w:val="32"/>
          <w:lang w:val="en-US" w:eastAsia="zh-CN" w:bidi="ar-SA"/>
        </w:rPr>
        <w:t>（3）孙文韬，身为共产党员，涞</w:t>
      </w:r>
      <w:r>
        <w:rPr>
          <w:rFonts w:hint="eastAsia" w:ascii="仿宋" w:eastAsia="仿宋" w:cs="仿宋"/>
          <w:color w:val="auto"/>
          <w:sz w:val="32"/>
          <w:szCs w:val="32"/>
          <w:lang w:eastAsia="zh-CN"/>
        </w:rPr>
        <w:t>源县自然资源和规划局执法大队执法二中队队长，负责</w:t>
      </w:r>
      <w:r>
        <w:rPr>
          <w:rFonts w:hint="eastAsia" w:ascii="仿宋_GB2312" w:eastAsia="仿宋_GB2312"/>
          <w:color w:val="auto"/>
          <w:spacing w:val="-6"/>
          <w:kern w:val="0"/>
          <w:sz w:val="32"/>
          <w:szCs w:val="32"/>
          <w:lang w:eastAsia="zh-CN"/>
        </w:rPr>
        <w:t>杨家庄镇</w:t>
      </w:r>
      <w:r>
        <w:rPr>
          <w:rFonts w:hint="eastAsia" w:ascii="仿宋_GB2312" w:eastAsia="仿宋_GB2312"/>
          <w:color w:val="auto"/>
          <w:spacing w:val="-6"/>
          <w:kern w:val="0"/>
          <w:sz w:val="32"/>
          <w:szCs w:val="32"/>
        </w:rPr>
        <w:t>辖区矿山企业</w:t>
      </w:r>
      <w:r>
        <w:rPr>
          <w:rFonts w:hint="eastAsia" w:ascii="仿宋_GB2312" w:eastAsia="仿宋_GB2312"/>
          <w:color w:val="auto"/>
          <w:spacing w:val="-6"/>
          <w:kern w:val="0"/>
          <w:sz w:val="32"/>
          <w:szCs w:val="32"/>
          <w:lang w:eastAsia="zh-CN"/>
        </w:rPr>
        <w:t>巡回检查工作</w:t>
      </w:r>
      <w:r>
        <w:rPr>
          <w:rFonts w:ascii="仿宋_GB2312" w:eastAsia="仿宋_GB2312"/>
          <w:color w:val="auto"/>
          <w:spacing w:val="-6"/>
          <w:kern w:val="0"/>
          <w:sz w:val="32"/>
          <w:szCs w:val="32"/>
        </w:rPr>
        <w:t>，</w:t>
      </w:r>
      <w:r>
        <w:rPr>
          <w:rFonts w:hint="eastAsia" w:ascii="仿宋" w:eastAsia="仿宋" w:cs="仿宋"/>
          <w:color w:val="auto"/>
          <w:kern w:val="0"/>
          <w:sz w:val="32"/>
          <w:szCs w:val="32"/>
          <w:lang w:eastAsia="zh-CN"/>
        </w:rPr>
        <w:t>对辖</w:t>
      </w:r>
      <w:r>
        <w:rPr>
          <w:rFonts w:hint="eastAsia" w:ascii="仿宋" w:eastAsia="仿宋"/>
          <w:bCs/>
          <w:color w:val="auto"/>
          <w:kern w:val="0"/>
          <w:sz w:val="32"/>
          <w:szCs w:val="32"/>
          <w:lang w:eastAsia="zh-CN"/>
        </w:rPr>
        <w:t>区内企业日常巡查、监管工作不到位。在</w:t>
      </w:r>
      <w:r>
        <w:rPr>
          <w:rFonts w:hint="eastAsia" w:ascii="仿宋" w:eastAsia="仿宋"/>
          <w:bCs/>
          <w:color w:val="auto"/>
          <w:kern w:val="0"/>
          <w:sz w:val="32"/>
          <w:szCs w:val="32"/>
        </w:rPr>
        <w:t>涞源县</w:t>
      </w:r>
      <w:r>
        <w:rPr>
          <w:rFonts w:hint="eastAsia" w:ascii="仿宋" w:eastAsia="仿宋"/>
          <w:bCs/>
          <w:color w:val="auto"/>
          <w:kern w:val="0"/>
          <w:sz w:val="32"/>
          <w:szCs w:val="32"/>
          <w:lang w:eastAsia="zh-CN"/>
        </w:rPr>
        <w:t>永达矿业有限公司段双生</w:t>
      </w:r>
      <w:r>
        <w:rPr>
          <w:rFonts w:hint="eastAsia" w:ascii="仿宋" w:eastAsia="仿宋"/>
          <w:bCs/>
          <w:color w:val="auto"/>
          <w:kern w:val="0"/>
          <w:sz w:val="32"/>
          <w:szCs w:val="32"/>
        </w:rPr>
        <w:t>死亡事故</w:t>
      </w:r>
      <w:r>
        <w:rPr>
          <w:rFonts w:hint="eastAsia" w:ascii="仿宋" w:eastAsia="仿宋"/>
          <w:bCs/>
          <w:color w:val="auto"/>
          <w:kern w:val="0"/>
          <w:sz w:val="32"/>
          <w:szCs w:val="32"/>
          <w:lang w:val="en-US" w:eastAsia="zh-CN"/>
        </w:rPr>
        <w:t>中，履行监管职责不到位，应负直接责任</w:t>
      </w:r>
      <w:r>
        <w:rPr>
          <w:rFonts w:hint="eastAsia" w:ascii="仿宋" w:eastAsia="仿宋"/>
          <w:bCs/>
          <w:color w:val="auto"/>
          <w:kern w:val="0"/>
          <w:sz w:val="32"/>
          <w:szCs w:val="32"/>
          <w:lang w:eastAsia="zh-CN"/>
        </w:rPr>
        <w:t>，</w:t>
      </w:r>
      <w:r>
        <w:rPr>
          <w:rFonts w:hint="eastAsia" w:ascii="仿宋" w:eastAsia="仿宋"/>
          <w:bCs/>
          <w:color w:val="auto"/>
          <w:kern w:val="0"/>
          <w:sz w:val="32"/>
          <w:szCs w:val="32"/>
        </w:rPr>
        <w:t>依据《中国共产党纪律处分条例》第一百三十三条之规定，拟给予</w:t>
      </w:r>
      <w:r>
        <w:rPr>
          <w:rFonts w:hint="eastAsia" w:ascii="仿宋" w:eastAsia="仿宋"/>
          <w:bCs/>
          <w:color w:val="auto"/>
          <w:kern w:val="0"/>
          <w:sz w:val="32"/>
          <w:szCs w:val="32"/>
          <w:lang w:eastAsia="zh-CN"/>
        </w:rPr>
        <w:t>孙文韬</w:t>
      </w:r>
      <w:r>
        <w:rPr>
          <w:rFonts w:hint="eastAsia" w:ascii="仿宋" w:eastAsia="仿宋"/>
          <w:bCs/>
          <w:color w:val="auto"/>
          <w:kern w:val="0"/>
          <w:sz w:val="32"/>
          <w:szCs w:val="32"/>
        </w:rPr>
        <w:t>党内</w:t>
      </w:r>
      <w:r>
        <w:rPr>
          <w:rFonts w:hint="eastAsia" w:ascii="仿宋" w:eastAsia="仿宋"/>
          <w:bCs/>
          <w:color w:val="auto"/>
          <w:kern w:val="0"/>
          <w:sz w:val="32"/>
          <w:szCs w:val="32"/>
          <w:lang w:val="en-US" w:eastAsia="zh-CN"/>
        </w:rPr>
        <w:t>严重</w:t>
      </w:r>
      <w:r>
        <w:rPr>
          <w:rFonts w:hint="eastAsia" w:ascii="仿宋" w:eastAsia="仿宋"/>
          <w:bCs/>
          <w:color w:val="auto"/>
          <w:kern w:val="0"/>
          <w:sz w:val="32"/>
          <w:szCs w:val="32"/>
        </w:rPr>
        <w:t>警告处分</w:t>
      </w:r>
      <w:r>
        <w:rPr>
          <w:rFonts w:hint="eastAsia" w:ascii="仿宋" w:eastAsia="仿宋"/>
          <w:bCs/>
          <w:color w:val="auto"/>
          <w:kern w:val="0"/>
          <w:sz w:val="32"/>
          <w:szCs w:val="32"/>
          <w:lang w:eastAsia="zh-CN"/>
        </w:rPr>
        <w:t>；同时在</w:t>
      </w:r>
      <w:r>
        <w:rPr>
          <w:rFonts w:hint="eastAsia" w:ascii="仿宋" w:eastAsia="仿宋"/>
          <w:bCs/>
          <w:color w:val="auto"/>
          <w:kern w:val="0"/>
          <w:sz w:val="32"/>
          <w:szCs w:val="32"/>
        </w:rPr>
        <w:t>涞源县</w:t>
      </w:r>
      <w:r>
        <w:rPr>
          <w:rFonts w:hint="eastAsia" w:ascii="仿宋" w:eastAsia="仿宋"/>
          <w:bCs/>
          <w:color w:val="auto"/>
          <w:kern w:val="0"/>
          <w:sz w:val="32"/>
          <w:szCs w:val="32"/>
          <w:lang w:eastAsia="zh-CN"/>
        </w:rPr>
        <w:t>永达矿业有限公司李行军</w:t>
      </w:r>
      <w:r>
        <w:rPr>
          <w:rFonts w:hint="eastAsia" w:ascii="仿宋" w:eastAsia="仿宋"/>
          <w:bCs/>
          <w:color w:val="auto"/>
          <w:kern w:val="0"/>
          <w:sz w:val="32"/>
          <w:szCs w:val="32"/>
        </w:rPr>
        <w:t>死亡事故</w:t>
      </w:r>
      <w:r>
        <w:rPr>
          <w:rFonts w:hint="eastAsia" w:ascii="仿宋" w:eastAsia="仿宋"/>
          <w:bCs/>
          <w:color w:val="auto"/>
          <w:kern w:val="0"/>
          <w:sz w:val="32"/>
          <w:szCs w:val="32"/>
          <w:lang w:val="en-US" w:eastAsia="zh-CN"/>
        </w:rPr>
        <w:t>中，履行监管职责不到位，应负直接责任</w:t>
      </w:r>
      <w:r>
        <w:rPr>
          <w:rFonts w:hint="eastAsia" w:ascii="仿宋" w:eastAsia="仿宋"/>
          <w:bCs/>
          <w:color w:val="auto"/>
          <w:kern w:val="0"/>
          <w:sz w:val="32"/>
          <w:szCs w:val="32"/>
          <w:lang w:eastAsia="zh-CN"/>
        </w:rPr>
        <w:t>，</w:t>
      </w:r>
      <w:r>
        <w:rPr>
          <w:rFonts w:hint="eastAsia" w:ascii="仿宋" w:eastAsia="仿宋"/>
          <w:bCs/>
          <w:color w:val="auto"/>
          <w:kern w:val="0"/>
          <w:sz w:val="32"/>
          <w:szCs w:val="32"/>
        </w:rPr>
        <w:t>依据《中国共产党纪律处分条例》第一百三十三条之规定，拟给予</w:t>
      </w:r>
      <w:r>
        <w:rPr>
          <w:rFonts w:hint="eastAsia" w:ascii="仿宋" w:eastAsia="仿宋"/>
          <w:bCs/>
          <w:color w:val="auto"/>
          <w:kern w:val="0"/>
          <w:sz w:val="32"/>
          <w:szCs w:val="32"/>
          <w:lang w:eastAsia="zh-CN"/>
        </w:rPr>
        <w:t>孙文韬</w:t>
      </w:r>
      <w:r>
        <w:rPr>
          <w:rFonts w:hint="eastAsia" w:ascii="仿宋" w:eastAsia="仿宋"/>
          <w:bCs/>
          <w:color w:val="auto"/>
          <w:kern w:val="0"/>
          <w:sz w:val="32"/>
          <w:szCs w:val="32"/>
        </w:rPr>
        <w:t>党内警告处分</w:t>
      </w:r>
      <w:r>
        <w:rPr>
          <w:rFonts w:hint="eastAsia" w:ascii="仿宋" w:eastAsia="仿宋"/>
          <w:bCs/>
          <w:color w:val="auto"/>
          <w:kern w:val="0"/>
          <w:sz w:val="32"/>
          <w:szCs w:val="32"/>
          <w:lang w:val="en-US" w:eastAsia="zh-CN"/>
        </w:rPr>
        <w:t>。2案合并处理，拟给予孙文韬党内严重警告处分。</w:t>
      </w:r>
    </w:p>
    <w:p>
      <w:pPr>
        <w:pStyle w:val="2"/>
        <w:keepNext w:val="0"/>
        <w:keepLines w:val="0"/>
        <w:pageBreakBefore w:val="0"/>
        <w:widowControl w:val="0"/>
        <w:kinsoku/>
        <w:wordWrap/>
        <w:overflowPunct/>
        <w:topLinePunct w:val="0"/>
        <w:autoSpaceDE/>
        <w:autoSpaceDN/>
        <w:bidi w:val="0"/>
        <w:adjustRightInd/>
        <w:snapToGrid/>
        <w:spacing w:line="560" w:lineRule="exact"/>
        <w:ind w:firstLine="462" w:firstLineChars="150"/>
        <w:textAlignment w:val="auto"/>
        <w:rPr>
          <w:rFonts w:hint="eastAsia" w:ascii="楷体" w:eastAsia="楷体"/>
          <w:color w:val="auto"/>
          <w:spacing w:val="-6"/>
          <w:kern w:val="0"/>
          <w:sz w:val="32"/>
          <w:szCs w:val="32"/>
        </w:rPr>
      </w:pPr>
      <w:r>
        <w:rPr>
          <w:rFonts w:hint="eastAsia" w:ascii="楷体" w:eastAsia="楷体"/>
          <w:color w:val="auto"/>
          <w:spacing w:val="-6"/>
          <w:kern w:val="0"/>
          <w:sz w:val="32"/>
          <w:szCs w:val="32"/>
        </w:rPr>
        <w:t>（</w:t>
      </w:r>
      <w:r>
        <w:rPr>
          <w:rFonts w:hint="eastAsia" w:ascii="楷体" w:eastAsia="楷体"/>
          <w:color w:val="auto"/>
          <w:spacing w:val="-6"/>
          <w:kern w:val="0"/>
          <w:sz w:val="32"/>
          <w:szCs w:val="32"/>
          <w:lang w:val="en-US" w:eastAsia="zh-CN"/>
        </w:rPr>
        <w:t>四</w:t>
      </w:r>
      <w:r>
        <w:rPr>
          <w:rFonts w:hint="eastAsia" w:ascii="楷体" w:eastAsia="楷体"/>
          <w:color w:val="auto"/>
          <w:spacing w:val="-6"/>
          <w:kern w:val="0"/>
          <w:sz w:val="32"/>
          <w:szCs w:val="32"/>
        </w:rPr>
        <w:t>）建议给予其他处理的单位</w:t>
      </w:r>
    </w:p>
    <w:p>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641"/>
        <w:textAlignment w:val="auto"/>
        <w:rPr>
          <w:rFonts w:ascii="仿宋_GB2312" w:eastAsia="仿宋_GB2312" w:cs="宋体"/>
          <w:color w:val="auto"/>
          <w:kern w:val="0"/>
          <w:sz w:val="32"/>
          <w:szCs w:val="32"/>
          <w:highlight w:val="none"/>
        </w:rPr>
      </w:pPr>
      <w:r>
        <w:rPr>
          <w:rFonts w:hint="eastAsia" w:ascii="仿宋_GB2312" w:eastAsia="仿宋_GB2312" w:cs="Times New Roman"/>
          <w:b/>
          <w:bCs/>
          <w:color w:val="auto"/>
          <w:spacing w:val="-6"/>
          <w:sz w:val="32"/>
          <w:szCs w:val="32"/>
          <w:u w:val="none"/>
          <w:lang w:val="en-US" w:eastAsia="zh-CN"/>
        </w:rPr>
        <w:t>1.</w:t>
      </w:r>
      <w:r>
        <w:rPr>
          <w:rFonts w:hint="eastAsia" w:ascii="仿宋_GB2312" w:eastAsia="仿宋_GB2312" w:cs="Times New Roman"/>
          <w:color w:val="auto"/>
          <w:spacing w:val="-6"/>
          <w:sz w:val="32"/>
          <w:szCs w:val="32"/>
          <w:u w:val="none"/>
          <w:lang w:val="en-US" w:eastAsia="zh-CN"/>
        </w:rPr>
        <w:t>涞源县杨家庄镇党委政府</w:t>
      </w:r>
      <w:r>
        <w:rPr>
          <w:rFonts w:hint="eastAsia" w:ascii="仿宋_GB2312" w:eastAsia="仿宋_GB2312" w:cs="宋体"/>
          <w:color w:val="auto"/>
          <w:kern w:val="0"/>
          <w:sz w:val="32"/>
          <w:szCs w:val="32"/>
          <w:lang w:val="en-US" w:eastAsia="zh-CN"/>
        </w:rPr>
        <w:t>落实属地安全监管巡查工作不到位，</w:t>
      </w:r>
      <w:r>
        <w:rPr>
          <w:rFonts w:ascii="仿宋_GB2312" w:eastAsia="仿宋_GB2312" w:cs="宋体"/>
          <w:color w:val="auto"/>
          <w:kern w:val="0"/>
          <w:sz w:val="32"/>
          <w:szCs w:val="32"/>
          <w:lang w:val="en-US" w:eastAsia="zh-CN"/>
        </w:rPr>
        <w:t>工作不细致，未发现</w:t>
      </w:r>
      <w:r>
        <w:rPr>
          <w:rFonts w:ascii="仿宋_GB2312" w:eastAsia="仿宋_GB2312" w:cs="宋体"/>
          <w:color w:val="auto"/>
          <w:kern w:val="0"/>
          <w:sz w:val="32"/>
          <w:szCs w:val="32"/>
          <w:highlight w:val="none"/>
          <w:lang w:val="en-US" w:eastAsia="zh-CN"/>
        </w:rPr>
        <w:t>永达矿业员工培训教育缺失等问题</w:t>
      </w:r>
      <w:r>
        <w:rPr>
          <w:rFonts w:hint="eastAsia" w:ascii="仿宋_GB2312" w:eastAsia="仿宋_GB2312" w:cs="宋体"/>
          <w:color w:val="auto"/>
          <w:kern w:val="0"/>
          <w:sz w:val="32"/>
          <w:szCs w:val="32"/>
          <w:lang w:val="en-US" w:eastAsia="zh-CN"/>
        </w:rPr>
        <w:t>。</w:t>
      </w:r>
      <w:r>
        <w:rPr>
          <w:rFonts w:hint="eastAsia" w:ascii="仿宋_GB2312" w:eastAsia="仿宋_GB2312" w:cs="宋体"/>
          <w:color w:val="auto"/>
          <w:kern w:val="0"/>
          <w:sz w:val="32"/>
          <w:szCs w:val="32"/>
          <w:highlight w:val="none"/>
        </w:rPr>
        <w:t>建议</w:t>
      </w:r>
      <w:r>
        <w:rPr>
          <w:rFonts w:hint="eastAsia" w:ascii="仿宋_GB2312" w:eastAsia="仿宋_GB2312" w:cs="Times New Roman"/>
          <w:color w:val="auto"/>
          <w:spacing w:val="-6"/>
          <w:sz w:val="32"/>
          <w:szCs w:val="32"/>
          <w:u w:val="none"/>
          <w:lang w:val="en-US" w:eastAsia="zh-CN"/>
        </w:rPr>
        <w:t>涞源县杨家庄镇党委政府</w:t>
      </w:r>
      <w:r>
        <w:rPr>
          <w:rFonts w:hint="eastAsia" w:ascii="仿宋_GB2312" w:eastAsia="仿宋_GB2312" w:cs="宋体"/>
          <w:color w:val="auto"/>
          <w:kern w:val="0"/>
          <w:sz w:val="32"/>
          <w:szCs w:val="32"/>
          <w:highlight w:val="none"/>
        </w:rPr>
        <w:t>向涞源县</w:t>
      </w:r>
      <w:r>
        <w:rPr>
          <w:rFonts w:hint="eastAsia" w:ascii="仿宋_GB2312" w:eastAsia="仿宋_GB2312" w:cs="宋体"/>
          <w:color w:val="auto"/>
          <w:kern w:val="0"/>
          <w:sz w:val="32"/>
          <w:szCs w:val="32"/>
          <w:highlight w:val="none"/>
          <w:lang w:eastAsia="zh-CN"/>
        </w:rPr>
        <w:t>委、县政府</w:t>
      </w:r>
      <w:r>
        <w:rPr>
          <w:rFonts w:hint="eastAsia" w:ascii="仿宋_GB2312" w:eastAsia="仿宋_GB2312" w:cs="仿宋_GB2312"/>
          <w:color w:val="auto"/>
          <w:spacing w:val="-6"/>
          <w:kern w:val="0"/>
          <w:sz w:val="32"/>
          <w:szCs w:val="32"/>
          <w:highlight w:val="none"/>
          <w:u w:val="none"/>
          <w:lang w:eastAsia="zh-CN"/>
        </w:rPr>
        <w:t>做出深刻书面检查</w:t>
      </w:r>
      <w:r>
        <w:rPr>
          <w:rFonts w:hint="eastAsia" w:ascii="仿宋_GB2312" w:eastAsia="仿宋_GB2312"/>
          <w:color w:val="auto"/>
          <w:spacing w:val="-6"/>
          <w:sz w:val="32"/>
          <w:szCs w:val="32"/>
          <w:highlight w:val="none"/>
          <w:u w:val="none"/>
          <w:lang w:val="en-US" w:eastAsia="zh-CN"/>
        </w:rPr>
        <w:t>。</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ascii="仿宋_GB2312" w:eastAsia="仿宋_GB2312"/>
          <w:color w:val="auto"/>
          <w:spacing w:val="-6"/>
          <w:sz w:val="32"/>
          <w:szCs w:val="32"/>
          <w:highlight w:val="none"/>
          <w:u w:val="none"/>
          <w:lang w:val="en-US" w:eastAsia="zh-CN"/>
        </w:rPr>
      </w:pPr>
      <w:r>
        <w:rPr>
          <w:rFonts w:hint="eastAsia" w:ascii="仿宋_GB2312" w:eastAsia="仿宋_GB2312" w:cs="Times New Roman"/>
          <w:b/>
          <w:bCs/>
          <w:color w:val="auto"/>
          <w:spacing w:val="-6"/>
          <w:sz w:val="32"/>
          <w:szCs w:val="32"/>
          <w:u w:val="none"/>
          <w:lang w:val="en-US" w:eastAsia="zh-CN"/>
        </w:rPr>
        <w:t>2.</w:t>
      </w:r>
      <w:r>
        <w:rPr>
          <w:rFonts w:hint="eastAsia" w:ascii="仿宋_GB2312" w:eastAsia="仿宋_GB2312"/>
          <w:color w:val="auto"/>
          <w:spacing w:val="-6"/>
          <w:kern w:val="0"/>
          <w:sz w:val="32"/>
          <w:szCs w:val="32"/>
          <w:shd w:val="clear" w:color="auto" w:fill="FFFFFF"/>
        </w:rPr>
        <w:t>涞源县自然资源和规划局</w:t>
      </w:r>
      <w:r>
        <w:rPr>
          <w:rFonts w:hint="eastAsia" w:ascii="仿宋_GB2312" w:eastAsia="仿宋_GB2312" w:cs="宋体"/>
          <w:color w:val="auto"/>
          <w:kern w:val="0"/>
          <w:sz w:val="32"/>
          <w:szCs w:val="32"/>
          <w:lang w:val="en-US" w:eastAsia="zh-CN"/>
        </w:rPr>
        <w:t>落实</w:t>
      </w:r>
      <w:r>
        <w:rPr>
          <w:rFonts w:ascii="仿宋_GB2312" w:eastAsia="仿宋_GB2312" w:cs="宋体"/>
          <w:color w:val="auto"/>
          <w:kern w:val="0"/>
          <w:sz w:val="32"/>
          <w:szCs w:val="32"/>
          <w:lang w:val="en-US" w:eastAsia="zh-CN"/>
        </w:rPr>
        <w:t>行业</w:t>
      </w:r>
      <w:r>
        <w:rPr>
          <w:rFonts w:hint="eastAsia" w:ascii="仿宋_GB2312" w:eastAsia="仿宋_GB2312" w:cs="宋体"/>
          <w:color w:val="auto"/>
          <w:kern w:val="0"/>
          <w:sz w:val="32"/>
          <w:szCs w:val="32"/>
          <w:lang w:val="en-US" w:eastAsia="zh-CN"/>
        </w:rPr>
        <w:t>安全监管巡查工作不到位，对</w:t>
      </w:r>
      <w:r>
        <w:rPr>
          <w:rFonts w:ascii="仿宋_GB2312" w:eastAsia="仿宋_GB2312" w:cs="宋体"/>
          <w:color w:val="auto"/>
          <w:kern w:val="0"/>
          <w:sz w:val="32"/>
          <w:szCs w:val="32"/>
          <w:highlight w:val="none"/>
          <w:lang w:val="en-US" w:eastAsia="zh-CN"/>
        </w:rPr>
        <w:t>永达矿业</w:t>
      </w:r>
      <w:r>
        <w:rPr>
          <w:rFonts w:hint="eastAsia" w:ascii="仿宋_GB2312" w:eastAsia="仿宋_GB2312" w:cs="宋体"/>
          <w:color w:val="auto"/>
          <w:kern w:val="0"/>
          <w:sz w:val="32"/>
          <w:szCs w:val="32"/>
          <w:lang w:val="en-US" w:eastAsia="zh-CN"/>
        </w:rPr>
        <w:t>安全生产监督检查不</w:t>
      </w:r>
      <w:r>
        <w:rPr>
          <w:rFonts w:ascii="仿宋_GB2312" w:eastAsia="仿宋_GB2312" w:cs="宋体"/>
          <w:color w:val="auto"/>
          <w:kern w:val="0"/>
          <w:sz w:val="32"/>
          <w:szCs w:val="32"/>
          <w:lang w:val="en-US" w:eastAsia="zh-CN"/>
        </w:rPr>
        <w:t>细致，未发现企业隐患排查</w:t>
      </w:r>
      <w:r>
        <w:rPr>
          <w:rFonts w:hint="eastAsia" w:ascii="仿宋_GB2312" w:eastAsia="仿宋_GB2312" w:cs="宋体"/>
          <w:color w:val="auto"/>
          <w:kern w:val="0"/>
          <w:sz w:val="32"/>
          <w:szCs w:val="32"/>
          <w:lang w:val="en-US" w:eastAsia="zh-CN"/>
        </w:rPr>
        <w:t>“走过场”</w:t>
      </w:r>
      <w:r>
        <w:rPr>
          <w:rFonts w:ascii="仿宋_GB2312" w:eastAsia="仿宋_GB2312" w:cs="宋体"/>
          <w:color w:val="auto"/>
          <w:kern w:val="0"/>
          <w:sz w:val="32"/>
          <w:szCs w:val="32"/>
          <w:lang w:val="en-US" w:eastAsia="zh-CN"/>
        </w:rPr>
        <w:t>等问题</w:t>
      </w:r>
      <w:r>
        <w:rPr>
          <w:rFonts w:hint="eastAsia" w:ascii="仿宋_GB2312" w:eastAsia="仿宋_GB2312" w:cs="宋体"/>
          <w:color w:val="auto"/>
          <w:kern w:val="0"/>
          <w:sz w:val="32"/>
          <w:szCs w:val="32"/>
          <w:highlight w:val="none"/>
          <w:lang w:val="en-US" w:eastAsia="zh-CN"/>
        </w:rPr>
        <w:t>。</w:t>
      </w:r>
      <w:r>
        <w:rPr>
          <w:rFonts w:hint="eastAsia" w:ascii="仿宋_GB2312" w:eastAsia="仿宋_GB2312" w:cs="宋体"/>
          <w:color w:val="auto"/>
          <w:kern w:val="0"/>
          <w:sz w:val="32"/>
          <w:szCs w:val="32"/>
          <w:highlight w:val="none"/>
        </w:rPr>
        <w:t>建议</w:t>
      </w:r>
      <w:r>
        <w:rPr>
          <w:rFonts w:hint="eastAsia" w:ascii="仿宋_GB2312" w:eastAsia="仿宋_GB2312"/>
          <w:color w:val="auto"/>
          <w:spacing w:val="-6"/>
          <w:kern w:val="0"/>
          <w:sz w:val="32"/>
          <w:szCs w:val="32"/>
          <w:shd w:val="clear" w:color="auto" w:fill="FFFFFF"/>
        </w:rPr>
        <w:t>涞源县自然资源和规划局</w:t>
      </w:r>
      <w:r>
        <w:rPr>
          <w:rFonts w:hint="eastAsia" w:ascii="仿宋_GB2312" w:eastAsia="仿宋_GB2312" w:cs="宋体"/>
          <w:color w:val="auto"/>
          <w:kern w:val="0"/>
          <w:sz w:val="32"/>
          <w:szCs w:val="32"/>
          <w:highlight w:val="none"/>
        </w:rPr>
        <w:t>向涞源县</w:t>
      </w:r>
      <w:r>
        <w:rPr>
          <w:rFonts w:hint="eastAsia" w:ascii="仿宋_GB2312" w:eastAsia="仿宋_GB2312" w:cs="宋体"/>
          <w:color w:val="auto"/>
          <w:kern w:val="0"/>
          <w:sz w:val="32"/>
          <w:szCs w:val="32"/>
          <w:highlight w:val="none"/>
          <w:lang w:eastAsia="zh-CN"/>
        </w:rPr>
        <w:t>委、县政府</w:t>
      </w:r>
      <w:r>
        <w:rPr>
          <w:rFonts w:hint="eastAsia" w:ascii="仿宋_GB2312" w:eastAsia="仿宋_GB2312" w:cs="仿宋_GB2312"/>
          <w:color w:val="auto"/>
          <w:spacing w:val="-6"/>
          <w:kern w:val="0"/>
          <w:sz w:val="32"/>
          <w:szCs w:val="32"/>
          <w:highlight w:val="none"/>
          <w:u w:val="none"/>
          <w:lang w:eastAsia="zh-CN"/>
        </w:rPr>
        <w:t>做出深刻书面检查</w:t>
      </w:r>
      <w:r>
        <w:rPr>
          <w:rFonts w:hint="eastAsia" w:ascii="仿宋_GB2312" w:eastAsia="仿宋_GB2312"/>
          <w:color w:val="auto"/>
          <w:spacing w:val="-6"/>
          <w:sz w:val="32"/>
          <w:szCs w:val="32"/>
          <w:highlight w:val="none"/>
          <w:u w:val="none"/>
          <w:lang w:val="en-US" w:eastAsia="zh-CN"/>
        </w:rPr>
        <w:t>。</w:t>
      </w:r>
    </w:p>
    <w:p>
      <w:pPr>
        <w:keepNext w:val="0"/>
        <w:keepLines w:val="0"/>
        <w:pageBreakBefore w:val="0"/>
        <w:widowControl w:val="0"/>
        <w:kinsoku/>
        <w:wordWrap/>
        <w:overflowPunct/>
        <w:topLinePunct w:val="0"/>
        <w:autoSpaceDE/>
        <w:autoSpaceDN/>
        <w:adjustRightInd/>
        <w:snapToGrid/>
        <w:spacing w:line="540" w:lineRule="exact"/>
        <w:ind w:left="160" w:leftChars="76" w:firstLine="462" w:firstLineChars="150"/>
        <w:rPr>
          <w:rFonts w:hint="eastAsia" w:ascii="仿宋_GB2312" w:eastAsia="仿宋_GB2312" w:cs="仿宋"/>
          <w:color w:val="auto"/>
          <w:sz w:val="32"/>
          <w:szCs w:val="32"/>
        </w:rPr>
      </w:pPr>
      <w:r>
        <w:rPr>
          <w:rFonts w:ascii="仿宋_GB2312" w:eastAsia="仿宋_GB2312"/>
          <w:color w:val="auto"/>
          <w:spacing w:val="-6"/>
          <w:sz w:val="32"/>
          <w:szCs w:val="32"/>
          <w:highlight w:val="none"/>
          <w:u w:val="none"/>
          <w:lang w:val="en-US" w:eastAsia="zh-CN"/>
        </w:rPr>
        <w:t>3.</w:t>
      </w:r>
      <w:r>
        <w:rPr>
          <w:rFonts w:hint="eastAsia" w:ascii="仿宋_GB2312" w:eastAsia="仿宋_GB2312" w:cs="仿宋"/>
          <w:color w:val="auto"/>
          <w:sz w:val="32"/>
          <w:szCs w:val="32"/>
          <w:lang w:bidi="ar-SA"/>
        </w:rPr>
        <w:t>保定市生态环境局涞源县分局</w:t>
      </w:r>
      <w:r>
        <w:rPr>
          <w:rFonts w:hint="eastAsia" w:ascii="仿宋_GB2312" w:eastAsia="仿宋_GB2312" w:cs="仿宋"/>
          <w:color w:val="auto"/>
          <w:sz w:val="32"/>
          <w:szCs w:val="32"/>
          <w:lang w:val="en-US" w:eastAsia="zh-CN" w:bidi="ar-SA"/>
        </w:rPr>
        <w:t>作为行业主管部门，履行安全生产监督管理职责不力，对企业安全生产主体责任不落实、安全管理混乱等问题失察失管</w:t>
      </w:r>
      <w:r>
        <w:rPr>
          <w:rFonts w:ascii="仿宋_GB2312" w:eastAsia="仿宋_GB2312" w:cs="仿宋"/>
          <w:color w:val="auto"/>
          <w:sz w:val="32"/>
          <w:szCs w:val="32"/>
          <w:lang w:bidi="ar-SA"/>
        </w:rPr>
        <w:t>。</w:t>
      </w:r>
      <w:r>
        <w:rPr>
          <w:rFonts w:hint="eastAsia" w:ascii="仿宋_GB2312" w:eastAsia="仿宋_GB2312" w:cs="宋体"/>
          <w:color w:val="auto"/>
          <w:kern w:val="0"/>
          <w:sz w:val="32"/>
          <w:szCs w:val="32"/>
          <w:highlight w:val="none"/>
        </w:rPr>
        <w:t>建议</w:t>
      </w:r>
      <w:r>
        <w:rPr>
          <w:rFonts w:hint="eastAsia" w:ascii="仿宋_GB2312" w:eastAsia="仿宋_GB2312" w:cs="仿宋"/>
          <w:color w:val="auto"/>
          <w:sz w:val="32"/>
          <w:szCs w:val="32"/>
          <w:lang w:bidi="ar-SA"/>
        </w:rPr>
        <w:t>保定市生态环境局涞源县分局</w:t>
      </w:r>
      <w:r>
        <w:rPr>
          <w:rFonts w:hint="eastAsia" w:ascii="仿宋_GB2312" w:eastAsia="仿宋_GB2312" w:cs="宋体"/>
          <w:color w:val="auto"/>
          <w:kern w:val="0"/>
          <w:sz w:val="32"/>
          <w:szCs w:val="32"/>
          <w:highlight w:val="none"/>
        </w:rPr>
        <w:t>向涞源县</w:t>
      </w:r>
      <w:r>
        <w:rPr>
          <w:rFonts w:hint="eastAsia" w:ascii="仿宋_GB2312" w:eastAsia="仿宋_GB2312" w:cs="宋体"/>
          <w:color w:val="auto"/>
          <w:kern w:val="0"/>
          <w:sz w:val="32"/>
          <w:szCs w:val="32"/>
          <w:highlight w:val="none"/>
          <w:lang w:eastAsia="zh-CN"/>
        </w:rPr>
        <w:t>委、县政府</w:t>
      </w:r>
      <w:r>
        <w:rPr>
          <w:rFonts w:hint="eastAsia" w:ascii="仿宋_GB2312" w:eastAsia="仿宋_GB2312" w:cs="仿宋_GB2312"/>
          <w:color w:val="auto"/>
          <w:spacing w:val="-6"/>
          <w:kern w:val="0"/>
          <w:sz w:val="32"/>
          <w:szCs w:val="32"/>
          <w:highlight w:val="none"/>
          <w:u w:val="none"/>
          <w:lang w:eastAsia="zh-CN"/>
        </w:rPr>
        <w:t>做出深刻书面检查</w:t>
      </w:r>
      <w:r>
        <w:rPr>
          <w:rFonts w:ascii="仿宋_GB2312" w:eastAsia="仿宋_GB2312" w:cs="仿宋_GB2312"/>
          <w:color w:val="auto"/>
          <w:spacing w:val="-6"/>
          <w:kern w:val="0"/>
          <w:sz w:val="32"/>
          <w:szCs w:val="32"/>
          <w:highlight w:val="none"/>
          <w:u w:val="none"/>
          <w:lang w:eastAsia="zh-CN"/>
        </w:rPr>
        <w:t>。</w:t>
      </w:r>
    </w:p>
    <w:p>
      <w:pPr>
        <w:pStyle w:val="2"/>
        <w:spacing w:line="560" w:lineRule="exact"/>
        <w:ind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以上单位和人员的</w:t>
      </w:r>
      <w:r>
        <w:rPr>
          <w:rFonts w:ascii="仿宋_GB2312" w:eastAsia="仿宋_GB2312"/>
          <w:color w:val="auto"/>
          <w:spacing w:val="-6"/>
          <w:sz w:val="32"/>
          <w:szCs w:val="32"/>
        </w:rPr>
        <w:t>处理结果</w:t>
      </w:r>
      <w:r>
        <w:rPr>
          <w:rFonts w:hint="eastAsia" w:ascii="仿宋_GB2312" w:eastAsia="仿宋_GB2312"/>
          <w:color w:val="auto"/>
          <w:spacing w:val="-6"/>
          <w:sz w:val="32"/>
          <w:szCs w:val="32"/>
        </w:rPr>
        <w:t>抄送涞源县应急管理局备案。</w:t>
      </w:r>
    </w:p>
    <w:p>
      <w:pPr>
        <w:pStyle w:val="2"/>
        <w:spacing w:line="560" w:lineRule="exact"/>
        <w:ind w:firstLine="616" w:firstLineChars="200"/>
        <w:rPr>
          <w:rFonts w:ascii="黑体" w:eastAsia="黑体"/>
          <w:color w:val="auto"/>
          <w:spacing w:val="-6"/>
          <w:kern w:val="0"/>
          <w:sz w:val="32"/>
          <w:szCs w:val="32"/>
        </w:rPr>
      </w:pPr>
      <w:r>
        <w:rPr>
          <w:rFonts w:hint="eastAsia" w:ascii="黑体" w:eastAsia="黑体"/>
          <w:color w:val="auto"/>
          <w:spacing w:val="-6"/>
          <w:kern w:val="0"/>
          <w:sz w:val="32"/>
          <w:szCs w:val="32"/>
        </w:rPr>
        <w:t>六、事故</w:t>
      </w:r>
      <w:r>
        <w:rPr>
          <w:rFonts w:hint="eastAsia" w:ascii="黑体" w:eastAsia="黑体"/>
          <w:color w:val="auto"/>
          <w:spacing w:val="-6"/>
          <w:kern w:val="0"/>
          <w:sz w:val="32"/>
          <w:szCs w:val="32"/>
          <w:lang w:eastAsia="zh-CN"/>
        </w:rPr>
        <w:t>整改</w:t>
      </w:r>
      <w:r>
        <w:rPr>
          <w:rFonts w:hint="eastAsia" w:ascii="黑体" w:eastAsia="黑体"/>
          <w:color w:val="auto"/>
          <w:spacing w:val="-6"/>
          <w:kern w:val="0"/>
          <w:sz w:val="32"/>
          <w:szCs w:val="32"/>
        </w:rPr>
        <w:t>和</w:t>
      </w:r>
      <w:r>
        <w:rPr>
          <w:rFonts w:hint="eastAsia" w:ascii="黑体" w:eastAsia="黑体"/>
          <w:color w:val="auto"/>
          <w:spacing w:val="-6"/>
          <w:kern w:val="0"/>
          <w:sz w:val="32"/>
          <w:szCs w:val="32"/>
          <w:lang w:eastAsia="zh-CN"/>
        </w:rPr>
        <w:t>防范</w:t>
      </w:r>
      <w:r>
        <w:rPr>
          <w:rFonts w:hint="eastAsia" w:ascii="黑体" w:eastAsia="黑体"/>
          <w:color w:val="auto"/>
          <w:spacing w:val="-6"/>
          <w:kern w:val="0"/>
          <w:sz w:val="32"/>
          <w:szCs w:val="32"/>
        </w:rPr>
        <w:t>措施</w:t>
      </w:r>
    </w:p>
    <w:p>
      <w:pPr>
        <w:pStyle w:val="2"/>
        <w:spacing w:line="560" w:lineRule="exact"/>
        <w:ind w:firstLine="616" w:firstLineChars="200"/>
        <w:rPr>
          <w:rFonts w:hint="eastAsia" w:ascii="仿宋_GB2312" w:eastAsia="仿宋_GB2312"/>
          <w:color w:val="auto"/>
          <w:spacing w:val="-6"/>
          <w:sz w:val="32"/>
          <w:szCs w:val="32"/>
        </w:rPr>
      </w:pPr>
      <w:r>
        <w:rPr>
          <w:rFonts w:hint="eastAsia" w:ascii="楷体" w:eastAsia="楷体"/>
          <w:color w:val="auto"/>
          <w:spacing w:val="-6"/>
          <w:sz w:val="32"/>
          <w:szCs w:val="32"/>
        </w:rPr>
        <w:t>（一）</w:t>
      </w:r>
      <w:r>
        <w:rPr>
          <w:rFonts w:ascii="楷体" w:eastAsia="楷体"/>
          <w:b/>
          <w:bCs/>
          <w:color w:val="auto"/>
          <w:spacing w:val="-6"/>
          <w:sz w:val="32"/>
          <w:szCs w:val="32"/>
        </w:rPr>
        <w:t>树立安全理念</w:t>
      </w:r>
      <w:r>
        <w:rPr>
          <w:rFonts w:ascii="楷体" w:eastAsia="楷体"/>
          <w:color w:val="auto"/>
          <w:spacing w:val="-6"/>
          <w:sz w:val="32"/>
          <w:szCs w:val="32"/>
        </w:rPr>
        <w:t>。</w:t>
      </w:r>
      <w:r>
        <w:rPr>
          <w:rFonts w:hint="eastAsia" w:ascii="仿宋_GB2312" w:eastAsia="仿宋_GB2312"/>
          <w:color w:val="auto"/>
          <w:spacing w:val="-6"/>
          <w:sz w:val="32"/>
          <w:szCs w:val="32"/>
        </w:rPr>
        <w:t>要坚决贯彻习近平总书记关于安全生产工作的重要批示和指示精神，坚守“发展决不能以牺牲安全为代价”的红线和底线，牢固</w:t>
      </w:r>
      <w:r>
        <w:rPr>
          <w:rFonts w:ascii="仿宋_GB2312" w:eastAsia="仿宋_GB2312"/>
          <w:color w:val="auto"/>
          <w:spacing w:val="-6"/>
          <w:sz w:val="32"/>
          <w:szCs w:val="32"/>
        </w:rPr>
        <w:t>树立</w:t>
      </w:r>
      <w:r>
        <w:rPr>
          <w:rFonts w:hint="eastAsia" w:ascii="仿宋_GB2312" w:eastAsia="仿宋_GB2312"/>
          <w:color w:val="auto"/>
          <w:spacing w:val="-6"/>
          <w:sz w:val="32"/>
          <w:szCs w:val="32"/>
        </w:rPr>
        <w:t>抓安全就是抓稳定，抓安全就是抓民生，抓安全就是抓效益的思想，树立正确的政绩观，将安全生产作为经济发展的前提，与当地经济发展的各项工作同步规划、同步部署、同步推进。</w:t>
      </w:r>
    </w:p>
    <w:p>
      <w:pPr>
        <w:pStyle w:val="2"/>
        <w:spacing w:line="560" w:lineRule="exact"/>
        <w:ind w:firstLine="616" w:firstLineChars="200"/>
        <w:rPr>
          <w:rFonts w:hint="eastAsia" w:ascii="仿宋_GB2312" w:eastAsia="仿宋_GB2312"/>
          <w:color w:val="auto"/>
          <w:spacing w:val="-6"/>
          <w:sz w:val="32"/>
          <w:szCs w:val="32"/>
        </w:rPr>
      </w:pPr>
      <w:r>
        <w:rPr>
          <w:rFonts w:hint="eastAsia" w:ascii="楷体" w:eastAsia="楷体"/>
          <w:color w:val="auto"/>
          <w:spacing w:val="-6"/>
          <w:sz w:val="32"/>
          <w:szCs w:val="32"/>
        </w:rPr>
        <w:t>（二）</w:t>
      </w:r>
      <w:r>
        <w:rPr>
          <w:rFonts w:hint="eastAsia" w:ascii="楷体" w:eastAsia="楷体"/>
          <w:b/>
          <w:bCs/>
          <w:color w:val="auto"/>
          <w:spacing w:val="-6"/>
          <w:sz w:val="32"/>
          <w:szCs w:val="32"/>
        </w:rPr>
        <w:t>健全安全生产责任体系</w:t>
      </w:r>
      <w:r>
        <w:rPr>
          <w:rFonts w:hint="eastAsia" w:ascii="仿宋_GB2312" w:eastAsia="仿宋_GB2312"/>
          <w:color w:val="auto"/>
          <w:spacing w:val="-6"/>
          <w:sz w:val="32"/>
          <w:szCs w:val="32"/>
        </w:rPr>
        <w:t>。进一步理顺非煤矿山行业涉及有关部门安全生产工作职责，健全安全生产责任体系，坚决消除各部门安全监管责任不清、协调不顺、衔接不够、监管缺位等现象，堵塞监管漏洞。进一步完善联合执法制度、重要事项协调制度等，构建综合监管平台，形成地方政府统一领导、有关部门合力推动的工作机制。</w:t>
      </w:r>
    </w:p>
    <w:p>
      <w:pPr>
        <w:pStyle w:val="2"/>
        <w:spacing w:line="560" w:lineRule="exact"/>
        <w:ind w:firstLine="616" w:firstLineChars="200"/>
        <w:rPr>
          <w:rFonts w:hint="eastAsia" w:ascii="仿宋_GB2312" w:eastAsia="仿宋_GB2312"/>
          <w:color w:val="auto"/>
          <w:spacing w:val="-6"/>
          <w:sz w:val="32"/>
          <w:szCs w:val="32"/>
        </w:rPr>
      </w:pPr>
      <w:r>
        <w:rPr>
          <w:rFonts w:hint="eastAsia" w:ascii="楷体" w:eastAsia="楷体"/>
          <w:color w:val="auto"/>
          <w:spacing w:val="-6"/>
          <w:sz w:val="32"/>
          <w:szCs w:val="32"/>
        </w:rPr>
        <w:t>（三）</w:t>
      </w:r>
      <w:r>
        <w:rPr>
          <w:rFonts w:hint="eastAsia" w:ascii="楷体" w:eastAsia="楷体"/>
          <w:b/>
          <w:bCs/>
          <w:color w:val="auto"/>
          <w:spacing w:val="-6"/>
          <w:sz w:val="32"/>
          <w:szCs w:val="32"/>
        </w:rPr>
        <w:t>严查重处瞒报生产安全事故行为</w:t>
      </w:r>
      <w:r>
        <w:rPr>
          <w:rFonts w:hint="eastAsia" w:ascii="楷体" w:eastAsia="楷体"/>
          <w:color w:val="auto"/>
          <w:spacing w:val="-6"/>
          <w:sz w:val="32"/>
          <w:szCs w:val="32"/>
        </w:rPr>
        <w:t>。</w:t>
      </w:r>
      <w:r>
        <w:rPr>
          <w:rFonts w:hint="eastAsia" w:ascii="仿宋_GB2312" w:eastAsia="仿宋_GB2312"/>
          <w:color w:val="auto"/>
          <w:spacing w:val="-6"/>
          <w:sz w:val="32"/>
          <w:szCs w:val="32"/>
        </w:rPr>
        <w:t>切实提高对瞒报事故查处工作重要性的认识，综合运用执法检查、有奖举报等多种手段，加大对瞒报生产安全事故行为打击力度，做到有报必查、查实重处，营造不敢违的高压态势，打造不能违的约束机制。充分发挥网络媒体的舆论监督和引导作用，加大对安全生产法律法规、方针政策、重大举措的宣传力度，及时报道严肃查处瞒报事故、追究事故责任等有关情况，以震慑和警示瞒报行为。</w:t>
      </w:r>
    </w:p>
    <w:p>
      <w:pPr>
        <w:pStyle w:val="2"/>
        <w:spacing w:line="560" w:lineRule="exact"/>
        <w:ind w:firstLine="616" w:firstLineChars="200"/>
        <w:rPr>
          <w:rFonts w:hint="eastAsia" w:ascii="楷体" w:eastAsia="楷体"/>
          <w:color w:val="auto"/>
          <w:spacing w:val="-6"/>
          <w:sz w:val="32"/>
          <w:szCs w:val="32"/>
        </w:rPr>
      </w:pPr>
      <w:r>
        <w:rPr>
          <w:rFonts w:hint="eastAsia" w:ascii="楷体" w:eastAsia="楷体"/>
          <w:color w:val="auto"/>
          <w:spacing w:val="-6"/>
          <w:sz w:val="32"/>
          <w:szCs w:val="32"/>
        </w:rPr>
        <w:t>（四）全面落实矿山企业安全生产主体责任。</w:t>
      </w:r>
      <w:r>
        <w:rPr>
          <w:rFonts w:hint="eastAsia" w:ascii="仿宋_GB2312" w:eastAsia="仿宋_GB2312"/>
          <w:color w:val="auto"/>
          <w:spacing w:val="-6"/>
          <w:sz w:val="32"/>
          <w:szCs w:val="32"/>
        </w:rPr>
        <w:t>督促矿山企业严格落实安全生产主体责任，建立健全并严格落实各项安全生产责任制、规章制度和操作规程，配齐配全安全、技术管理人员</w:t>
      </w:r>
      <w:r>
        <w:rPr>
          <w:rFonts w:ascii="仿宋_GB2312" w:eastAsia="仿宋_GB2312"/>
          <w:color w:val="auto"/>
          <w:spacing w:val="-6"/>
          <w:sz w:val="32"/>
          <w:szCs w:val="32"/>
        </w:rPr>
        <w:t>，</w:t>
      </w:r>
      <w:r>
        <w:rPr>
          <w:rFonts w:hint="eastAsia" w:ascii="仿宋_GB2312" w:eastAsia="仿宋_GB2312"/>
          <w:color w:val="auto"/>
          <w:spacing w:val="-6"/>
          <w:sz w:val="32"/>
          <w:szCs w:val="32"/>
        </w:rPr>
        <w:t>要不断加大安全投入，及时</w:t>
      </w:r>
      <w:r>
        <w:rPr>
          <w:rFonts w:ascii="仿宋_GB2312" w:eastAsia="仿宋_GB2312"/>
          <w:color w:val="auto"/>
          <w:spacing w:val="-6"/>
          <w:sz w:val="32"/>
          <w:szCs w:val="32"/>
        </w:rPr>
        <w:t>排除周边作业环境</w:t>
      </w:r>
      <w:r>
        <w:rPr>
          <w:rFonts w:hint="eastAsia" w:ascii="仿宋_GB2312" w:eastAsia="仿宋_GB2312"/>
          <w:color w:val="auto"/>
          <w:spacing w:val="-6"/>
          <w:sz w:val="32"/>
          <w:szCs w:val="32"/>
        </w:rPr>
        <w:t>各类风险隐患</w:t>
      </w:r>
      <w:r>
        <w:rPr>
          <w:rFonts w:ascii="仿宋_GB2312" w:eastAsia="仿宋_GB2312"/>
          <w:color w:val="auto"/>
          <w:spacing w:val="-6"/>
          <w:sz w:val="32"/>
          <w:szCs w:val="32"/>
        </w:rPr>
        <w:t>，对事故发生地隐患问题进行彻底治理</w:t>
      </w:r>
      <w:r>
        <w:rPr>
          <w:rFonts w:hint="eastAsia" w:ascii="仿宋_GB2312" w:eastAsia="仿宋_GB2312"/>
          <w:color w:val="auto"/>
          <w:spacing w:val="-6"/>
          <w:sz w:val="32"/>
          <w:szCs w:val="32"/>
        </w:rPr>
        <w:t>。</w:t>
      </w:r>
      <w:r>
        <w:rPr>
          <w:rFonts w:hint="eastAsia" w:ascii="仿宋_GB2312" w:eastAsia="仿宋_GB2312"/>
          <w:color w:val="auto"/>
          <w:spacing w:val="-6"/>
          <w:sz w:val="32"/>
          <w:szCs w:val="32"/>
          <w:lang w:eastAsia="zh-CN"/>
        </w:rPr>
        <w:t>把安全生产教育培训作为有力抓手，坚持</w:t>
      </w:r>
      <w:r>
        <w:rPr>
          <w:rFonts w:ascii="仿宋_GB2312" w:eastAsia="仿宋_GB2312"/>
          <w:color w:val="auto"/>
          <w:spacing w:val="-6"/>
          <w:sz w:val="32"/>
          <w:szCs w:val="32"/>
          <w:lang w:eastAsia="zh-CN"/>
        </w:rPr>
        <w:t>做到</w:t>
      </w:r>
      <w:r>
        <w:rPr>
          <w:rFonts w:hint="eastAsia" w:ascii="仿宋_GB2312" w:eastAsia="仿宋_GB2312"/>
          <w:color w:val="auto"/>
          <w:spacing w:val="-6"/>
          <w:sz w:val="32"/>
          <w:szCs w:val="32"/>
          <w:lang w:eastAsia="zh-CN"/>
        </w:rPr>
        <w:t>依法培训、按需施教，</w:t>
      </w:r>
      <w:r>
        <w:rPr>
          <w:rFonts w:ascii="仿宋_GB2312" w:eastAsia="仿宋_GB2312"/>
          <w:color w:val="auto"/>
          <w:spacing w:val="-6"/>
          <w:sz w:val="32"/>
          <w:szCs w:val="32"/>
          <w:lang w:eastAsia="zh-CN"/>
        </w:rPr>
        <w:t>认真</w:t>
      </w:r>
      <w:r>
        <w:rPr>
          <w:rFonts w:hint="eastAsia" w:ascii="仿宋_GB2312" w:eastAsia="仿宋_GB2312"/>
          <w:color w:val="auto"/>
          <w:spacing w:val="-6"/>
          <w:sz w:val="32"/>
          <w:szCs w:val="32"/>
          <w:lang w:eastAsia="zh-CN"/>
        </w:rPr>
        <w:t>落实企业安全培训主体责任、政府及有关部门安全培训监管职责、安全培训和考试考核机构质量保障三项责任</w:t>
      </w:r>
      <w:r>
        <w:rPr>
          <w:rFonts w:ascii="仿宋_GB2312" w:eastAsia="仿宋_GB2312"/>
          <w:color w:val="auto"/>
          <w:spacing w:val="-6"/>
          <w:sz w:val="32"/>
          <w:szCs w:val="32"/>
          <w:lang w:eastAsia="zh-CN"/>
        </w:rPr>
        <w:t>，</w:t>
      </w:r>
      <w:r>
        <w:rPr>
          <w:rFonts w:hint="eastAsia" w:ascii="仿宋_GB2312" w:eastAsia="仿宋_GB2312"/>
          <w:color w:val="auto"/>
          <w:spacing w:val="-6"/>
          <w:sz w:val="32"/>
          <w:szCs w:val="32"/>
          <w:lang w:eastAsia="zh-CN"/>
        </w:rPr>
        <w:t>不断</w:t>
      </w:r>
      <w:r>
        <w:rPr>
          <w:rFonts w:ascii="仿宋_GB2312" w:eastAsia="仿宋_GB2312"/>
          <w:color w:val="auto"/>
          <w:spacing w:val="-6"/>
          <w:sz w:val="32"/>
          <w:szCs w:val="32"/>
          <w:lang w:eastAsia="zh-CN"/>
        </w:rPr>
        <w:t>增强安全教育培训效果，提高全员安全生产意识和能力，</w:t>
      </w:r>
      <w:r>
        <w:rPr>
          <w:rFonts w:ascii="仿宋_GB2312" w:eastAsia="仿宋_GB2312"/>
          <w:color w:val="auto"/>
          <w:spacing w:val="-6"/>
          <w:sz w:val="32"/>
          <w:szCs w:val="32"/>
        </w:rPr>
        <w:t>严格遵守培训教育相关规定，培训不合格的坚决不允许上岗，督促企业员工佩戴相关安全措施，确保各项规章制度落到实处。</w:t>
      </w:r>
    </w:p>
    <w:p>
      <w:pPr>
        <w:pStyle w:val="2"/>
        <w:keepNext w:val="0"/>
        <w:keepLines w:val="0"/>
        <w:pageBreakBefore w:val="0"/>
        <w:widowControl w:val="0"/>
        <w:ind w:firstLine="420" w:firstLineChars="200"/>
        <w:rPr>
          <w:rFonts w:hint="eastAsia"/>
          <w:color w:val="auto"/>
        </w:rPr>
      </w:pPr>
    </w:p>
    <w:sectPr>
      <w:footerReference r:id="rId5" w:type="default"/>
      <w:footerReference r:id="rId6" w:type="even"/>
      <w:pgSz w:w="11907" w:h="16840"/>
      <w:pgMar w:top="2098" w:right="1474" w:bottom="1985" w:left="1588"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page" w:x="5778" w:y="-367"/>
      <w:rPr>
        <w:rStyle w:val="17"/>
        <w:sz w:val="28"/>
        <w:szCs w:val="28"/>
      </w:rPr>
    </w:pPr>
    <w:r>
      <w:rPr>
        <w:rStyle w:val="17"/>
        <w:sz w:val="28"/>
        <w:szCs w:val="28"/>
      </w:rPr>
      <w:fldChar w:fldCharType="begin"/>
    </w:r>
    <w:r>
      <w:rPr>
        <w:rStyle w:val="17"/>
        <w:sz w:val="28"/>
        <w:szCs w:val="28"/>
      </w:rPr>
      <w:instrText xml:space="preserve">PAGE  </w:instrText>
    </w:r>
    <w:r>
      <w:rPr>
        <w:rStyle w:val="17"/>
        <w:sz w:val="28"/>
        <w:szCs w:val="28"/>
      </w:rPr>
      <w:fldChar w:fldCharType="separate"/>
    </w:r>
    <w:r>
      <w:rPr>
        <w:rStyle w:val="17"/>
        <w:sz w:val="28"/>
        <w:szCs w:val="28"/>
      </w:rPr>
      <w:t>- 1 -</w:t>
    </w:r>
    <w:r>
      <w:rPr>
        <w:rStyle w:val="17"/>
        <w:sz w:val="28"/>
        <w:szCs w:val="28"/>
      </w:rPr>
      <w:fldChar w:fldCharType="end"/>
    </w:r>
  </w:p>
  <w:p>
    <w:pPr>
      <w:pStyle w:val="7"/>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7"/>
      </w:rPr>
    </w:pPr>
    <w:r>
      <w:rPr>
        <w:rStyle w:val="17"/>
      </w:rPr>
      <w:fldChar w:fldCharType="begin"/>
    </w:r>
    <w:r>
      <w:rPr>
        <w:rStyle w:val="17"/>
      </w:rPr>
      <w:instrText xml:space="preserve">PAGE  </w:instrText>
    </w:r>
    <w:r>
      <w:rPr>
        <w:rStyle w:val="17"/>
      </w:rPr>
      <w:fldChar w:fldCharType="separate"/>
    </w:r>
    <w:r>
      <w:rPr>
        <w:rStyle w:val="17"/>
      </w:rPr>
      <w:t xml:space="preserve"> </w:t>
    </w:r>
    <w:r>
      <w:rPr>
        <w:rStyle w:val="17"/>
      </w:rPr>
      <w:fldChar w:fldCharType="end"/>
    </w:r>
  </w:p>
  <w:p>
    <w:pPr>
      <w:pStyle w:val="7"/>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6">
    <w:p>
      <w:pPr>
        <w:spacing w:before="0" w:after="0" w:line="240" w:lineRule="auto"/>
      </w:pPr>
      <w:r>
        <w:separator/>
      </w:r>
    </w:p>
  </w:footnote>
  <w:footnote w:type="continuationSeparator" w:id="17">
    <w:p>
      <w:pPr>
        <w:spacing w:before="0" w:after="0" w:line="240" w:lineRule="auto"/>
      </w:pPr>
      <w:r>
        <w:continuationSeparator/>
      </w:r>
    </w:p>
  </w:footnote>
  <w:footnote w:id="0">
    <w:p>
      <w:pPr>
        <w:pStyle w:val="9"/>
        <w:tabs>
          <w:tab w:val="left" w:pos="1028"/>
        </w:tabs>
        <w:ind w:left="112"/>
      </w:pPr>
      <w:r>
        <w:rPr>
          <w:rStyle w:val="18"/>
          <w:vertAlign w:val="superscript"/>
        </w:rPr>
        <w:footnoteRef/>
      </w:r>
      <w:r>
        <w:t xml:space="preserve"> </w:t>
      </w:r>
      <w:r>
        <w:rPr>
          <w:bCs/>
        </w:rPr>
        <w:t>《</w:t>
      </w:r>
      <w:r>
        <w:rPr>
          <w:rFonts w:hint="eastAsia"/>
          <w:bCs/>
        </w:rPr>
        <w:t>金属非金属矿山安全规程</w:t>
      </w:r>
      <w:r>
        <w:rPr>
          <w:bCs/>
        </w:rPr>
        <w:t>》（GB16423-2020）4.4.1:</w:t>
      </w:r>
      <w:r>
        <w:t>安全生产管理机构应配备足够的专职安全生产管理人员。</w:t>
      </w:r>
    </w:p>
  </w:footnote>
  <w:footnote w:id="1">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adjustRightInd/>
        <w:snapToGrid w:val="0"/>
      </w:pPr>
      <w:r>
        <w:rPr>
          <w:sz w:val="18"/>
          <w:szCs w:val="18"/>
        </w:rPr>
        <w:footnoteRef/>
      </w:r>
      <w:r>
        <w:t xml:space="preserve"> </w:t>
      </w:r>
      <w:r>
        <w:rPr>
          <w:bCs/>
        </w:rPr>
        <w:t>《</w:t>
      </w:r>
      <w:r>
        <w:rPr>
          <w:rFonts w:hint="eastAsia"/>
          <w:bCs/>
        </w:rPr>
        <w:t>金属非金属矿山安全规程</w:t>
      </w:r>
      <w:r>
        <w:rPr>
          <w:bCs/>
        </w:rPr>
        <w:t>》（GB16423-2020）4.5.1：</w:t>
      </w:r>
      <w:r>
        <w:t>矿山企业应对矿山从业人员进行安全生产教育和培训，保证各岗位人员具备必要的安全生产知   识，熟悉本矿山安全生产规章制度和本岗位安全操作规程，掌握本岗位的安全操作技能。未经安全生产教育和培训合格的，不准许上岗。</w:t>
      </w:r>
    </w:p>
  </w:footnote>
  <w:footnote w:id="2">
    <w:p>
      <w:pPr>
        <w:pStyle w:val="9"/>
        <w:keepNext w:val="0"/>
        <w:keepLines w:val="0"/>
        <w:pageBreakBefore w:val="0"/>
        <w:widowControl w:val="0"/>
        <w:suppressLineNumbers w:val="0"/>
        <w:pBdr>
          <w:top w:val="none" w:color="auto" w:sz="0" w:space="0"/>
          <w:left w:val="none" w:color="auto" w:sz="0" w:space="0"/>
          <w:bottom w:val="none" w:color="auto" w:sz="0" w:space="0"/>
          <w:right w:val="none" w:color="auto" w:sz="0" w:space="0"/>
        </w:pBdr>
        <w:adjustRightInd/>
        <w:snapToGrid w:val="0"/>
      </w:pPr>
      <w:r>
        <w:rPr>
          <w:sz w:val="18"/>
          <w:szCs w:val="18"/>
        </w:rPr>
        <w:footnoteRef/>
      </w:r>
      <w:r>
        <w:t xml:space="preserve"> 《中华人民共和国安全生产法》</w:t>
      </w:r>
      <w:r>
        <w:rPr>
          <w:sz w:val="18"/>
          <w:szCs w:val="18"/>
        </w:rPr>
        <w:t>第四条：</w:t>
      </w:r>
      <w:r>
        <w:t>生产经营单位必须遵守本法和其他有关安全生产的法律、法规，加强安全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p>
  </w:footnote>
  <w:footnote w:id="3">
    <w:p>
      <w:pPr>
        <w:pStyle w:val="9"/>
        <w:rPr>
          <w:bCs/>
        </w:rPr>
      </w:pPr>
      <w:r>
        <w:rPr>
          <w:rStyle w:val="18"/>
          <w:vertAlign w:val="superscript"/>
        </w:rPr>
        <w:footnoteRef/>
      </w:r>
      <w:r>
        <w:t xml:space="preserve"> </w:t>
      </w:r>
      <w:r>
        <w:rPr>
          <w:bCs/>
        </w:rPr>
        <w:t>《停产停建非煤矿山安全监管措施》（</w:t>
      </w:r>
      <w:r>
        <w:t>冀安委办〔2022〕40号</w:t>
      </w:r>
      <w:r>
        <w:rPr>
          <w:bCs/>
        </w:rPr>
        <w:t>）第二条：驻矿盯守。县、乡政府必须安排工作人员对保持通风、排水和经批准有维护整改作业的停产停建矿山实施驻矿盯守，每日按照重点检查事项开展巡查检查，监督非煤矿山企业落实各项停产停建防控措施。</w:t>
      </w:r>
    </w:p>
  </w:footnote>
  <w:footnote w:id="4">
    <w:p>
      <w:pPr>
        <w:pStyle w:val="9"/>
        <w:snapToGrid w:val="0"/>
        <w:rPr>
          <w:rFonts w:hint="eastAsia" w:eastAsia="宋体"/>
          <w:lang w:eastAsia="zh-CN"/>
        </w:rPr>
      </w:pPr>
      <w:r>
        <w:rPr>
          <w:rStyle w:val="18"/>
        </w:rPr>
        <w:footnoteRef/>
      </w:r>
      <w:r>
        <w:t xml:space="preserve"> </w:t>
      </w:r>
      <w:r>
        <w:rPr>
          <w:rFonts w:hint="eastAsia" w:ascii="宋体" w:eastAsia="宋体" w:cs="宋体"/>
          <w:kern w:val="0"/>
          <w:sz w:val="18"/>
          <w:szCs w:val="18"/>
          <w:highlight w:val="none"/>
          <w:lang w:val="en-US" w:eastAsia="zh-CN"/>
        </w:rPr>
        <w:t>《中华人民共和国安全生产法》第一百一十四条　发生生产安全事故，对负有责任的生产经营单位除要求其依法承担相应的赔偿等责任外，由应急管理部门依照下列规定处以罚款:（一）发生一般事故的，处三十万元以上一百万元以下的罚款。</w:t>
      </w:r>
    </w:p>
  </w:footnote>
  <w:footnote w:id="5">
    <w:p>
      <w:pPr>
        <w:pStyle w:val="9"/>
        <w:snapToGrid w:val="0"/>
      </w:pPr>
      <w:r>
        <w:rPr>
          <w:rStyle w:val="18"/>
        </w:rPr>
        <w:footnoteRef/>
      </w:r>
      <w:r>
        <w:t xml:space="preserve"> </w:t>
      </w:r>
      <w:r>
        <w:rPr>
          <w:rFonts w:hint="eastAsia" w:ascii="宋体" w:eastAsia="宋体" w:cs="宋体"/>
          <w:kern w:val="0"/>
          <w:sz w:val="18"/>
          <w:szCs w:val="18"/>
          <w:highlight w:val="none"/>
          <w:lang w:val="en-US" w:eastAsia="zh-CN"/>
        </w:rPr>
        <w:t>《生产安全事故报告和调查处理条例》（中华人民共和国国务院令第493号）第三十六条第一项规定：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一）谎报或者瞒报事故的；</w:t>
      </w:r>
    </w:p>
  </w:footnote>
  <w:footnote w:id="6">
    <w:p>
      <w:pPr>
        <w:pStyle w:val="9"/>
        <w:snapToGrid w:val="0"/>
        <w:rPr>
          <w:rFonts w:eastAsia="宋体"/>
          <w:lang w:val="en-US" w:eastAsia="zh-CN"/>
        </w:rPr>
      </w:pPr>
      <w:r>
        <w:rPr>
          <w:rStyle w:val="18"/>
        </w:rPr>
        <w:footnoteRef/>
      </w:r>
      <w:r>
        <w:t xml:space="preserve"> </w:t>
      </w:r>
      <w:r>
        <w:rPr>
          <w:rFonts w:hint="eastAsia" w:ascii="宋体" w:cs="宋体"/>
          <w:kern w:val="0"/>
        </w:rPr>
        <w:t>《中华人民共和国安全生产法》第</w:t>
      </w:r>
      <w:r>
        <w:rPr>
          <w:rFonts w:hint="eastAsia" w:ascii="宋体" w:cs="宋体"/>
          <w:kern w:val="0"/>
          <w:lang w:val="en-US" w:eastAsia="zh-CN"/>
        </w:rPr>
        <w:t>九十五</w:t>
      </w:r>
      <w:r>
        <w:rPr>
          <w:rFonts w:hint="eastAsia" w:ascii="宋体" w:cs="宋体"/>
          <w:kern w:val="0"/>
        </w:rPr>
        <w:t>条</w:t>
      </w:r>
      <w:r>
        <w:rPr>
          <w:rFonts w:hint="eastAsia" w:ascii="宋体" w:cs="宋体"/>
          <w:kern w:val="0"/>
          <w:lang w:eastAsia="zh-CN"/>
        </w:rPr>
        <w:t>：</w:t>
      </w:r>
      <w:r>
        <w:rPr>
          <w:rFonts w:hint="eastAsia" w:ascii="宋体" w:cs="宋体"/>
          <w:kern w:val="0"/>
          <w:lang w:val="en-US" w:eastAsia="zh-CN"/>
        </w:rPr>
        <w:t>生产经营单位的主要负责人未履行本法规定的安全生产管理职责，导致发生生产安全事故的，由应急管理部门依照下列规定处以罚款：（一）发生一般事故的，处上一年年收入百分之四十的罚款。</w:t>
      </w:r>
    </w:p>
  </w:footnote>
  <w:footnote w:id="7">
    <w:p>
      <w:pPr>
        <w:pStyle w:val="9"/>
        <w:snapToGrid w:val="0"/>
        <w:rPr>
          <w:rFonts w:hint="eastAsia" w:ascii="宋体" w:eastAsia="宋体" w:cs="宋体"/>
          <w:sz w:val="18"/>
          <w:szCs w:val="18"/>
        </w:rPr>
      </w:pPr>
      <w:r>
        <w:rPr>
          <w:rStyle w:val="18"/>
          <w:rFonts w:hint="eastAsia" w:ascii="宋体" w:eastAsia="宋体" w:cs="宋体"/>
          <w:sz w:val="18"/>
          <w:szCs w:val="18"/>
        </w:rPr>
        <w:footnoteRef/>
      </w:r>
      <w:r>
        <w:rPr>
          <w:rFonts w:hint="eastAsia" w:ascii="宋体" w:eastAsia="宋体" w:cs="宋体"/>
          <w:kern w:val="0"/>
          <w:sz w:val="18"/>
          <w:szCs w:val="18"/>
          <w:highlight w:val="none"/>
          <w:lang w:val="en-US" w:eastAsia="zh-CN"/>
        </w:rPr>
        <w:t>《中华人民共和国安全生产法》第一百一十条：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生产经营单位的主要负责人对生产安全事故隐瞒不报、谎报或者迟报的，依照前款规定处罚。</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28EB5B"/>
    <w:multiLevelType w:val="multilevel"/>
    <w:tmpl w:val="9828EB5B"/>
    <w:lvl w:ilvl="0" w:tentative="0">
      <w:start w:val="1"/>
      <w:numFmt w:val="chineseCountingThousand"/>
      <w:lvlText w:val="（%1）"/>
      <w:lvlJc w:val="left"/>
      <w:pPr>
        <w:ind w:left="1558" w:hanging="942"/>
      </w:pPr>
    </w:lvl>
    <w:lvl w:ilvl="1" w:tentative="0">
      <w:start w:val="1"/>
      <w:numFmt w:val="lowerLetter"/>
      <w:lvlText w:val="%2)"/>
      <w:lvlJc w:val="left"/>
      <w:pPr>
        <w:ind w:left="1456" w:hanging="420"/>
      </w:pPr>
    </w:lvl>
    <w:lvl w:ilvl="2" w:tentative="0">
      <w:start w:val="1"/>
      <w:numFmt w:val="lowerRoman"/>
      <w:lvlText w:val="%3."/>
      <w:lvlJc w:val="right"/>
      <w:pPr>
        <w:ind w:left="1876" w:hanging="420"/>
      </w:pPr>
    </w:lvl>
    <w:lvl w:ilvl="3" w:tentative="0">
      <w:start w:val="1"/>
      <w:numFmt w:val="decimal"/>
      <w:lvlText w:val="%4."/>
      <w:lvlJc w:val="left"/>
      <w:pPr>
        <w:ind w:left="2296" w:hanging="420"/>
      </w:pPr>
    </w:lvl>
    <w:lvl w:ilvl="4" w:tentative="0">
      <w:start w:val="1"/>
      <w:numFmt w:val="lowerLetter"/>
      <w:lvlText w:val="%5)"/>
      <w:lvlJc w:val="left"/>
      <w:pPr>
        <w:ind w:left="2716" w:hanging="420"/>
      </w:pPr>
    </w:lvl>
    <w:lvl w:ilvl="5" w:tentative="0">
      <w:start w:val="1"/>
      <w:numFmt w:val="lowerRoman"/>
      <w:lvlText w:val="%6."/>
      <w:lvlJc w:val="right"/>
      <w:pPr>
        <w:ind w:left="3136" w:hanging="420"/>
      </w:pPr>
    </w:lvl>
    <w:lvl w:ilvl="6" w:tentative="0">
      <w:start w:val="1"/>
      <w:numFmt w:val="decimal"/>
      <w:lvlText w:val="%7."/>
      <w:lvlJc w:val="left"/>
      <w:pPr>
        <w:ind w:left="3556" w:hanging="420"/>
      </w:pPr>
    </w:lvl>
    <w:lvl w:ilvl="7" w:tentative="0">
      <w:start w:val="1"/>
      <w:numFmt w:val="lowerLetter"/>
      <w:lvlText w:val="%8)"/>
      <w:lvlJc w:val="left"/>
      <w:pPr>
        <w:ind w:left="3976" w:hanging="420"/>
      </w:pPr>
    </w:lvl>
    <w:lvl w:ilvl="8" w:tentative="0">
      <w:start w:val="1"/>
      <w:numFmt w:val="lowerRoman"/>
      <w:lvlText w:val="%9."/>
      <w:lvlJc w:val="right"/>
      <w:pPr>
        <w:ind w:left="439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0"/>
  <w:defaultTabStop w:val="720"/>
  <w:drawingGridHorizontalSpacing w:val="105"/>
  <w:drawingGridVerticalSpacing w:val="156"/>
  <w:displayHorizontalDrawingGridEvery w:val="1"/>
  <w:displayVerticalDrawingGridEvery w:val="1"/>
  <w:noPunctuationKerning w:val="1"/>
  <w:footnotePr>
    <w:footnote w:id="16"/>
    <w:footnote w:id="17"/>
  </w:footnotePr>
  <w:endnotePr>
    <w:endnote w:id="0"/>
    <w:endnote w:id="1"/>
  </w:endnotePr>
  <w:compat>
    <w:spaceForUL/>
    <w:doNotExpandShiftReturn/>
    <w:doNotWrapTextWithPunct/>
    <w:doNotUseEastAsianBreakRules/>
    <w:useFELayout/>
    <w:doNotUseIndentAsNumberingTabStop/>
    <w:compatSetting w:name="compatibilityMode" w:uri="http://schemas.microsoft.com/office/word" w:val="12"/>
  </w:compat>
  <w:docVars>
    <w:docVar w:name="commondata" w:val="eyJoZGlkIjoiOGNhOGIzN2UyNmU3NTMxM2I5MTY4NmQyODVhNWFmMGUifQ=="/>
  </w:docVars>
  <w:rsids>
    <w:rsidRoot w:val="00000000"/>
    <w:rsid w:val="07BA475E"/>
    <w:rsid w:val="0B4334A6"/>
    <w:rsid w:val="13266344"/>
    <w:rsid w:val="57555620"/>
    <w:rsid w:val="5E7D41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widowControl w:val="0"/>
      <w:spacing w:before="340" w:after="330" w:line="578" w:lineRule="auto"/>
      <w:outlineLvl w:val="0"/>
    </w:pPr>
    <w:rPr>
      <w:b/>
      <w:bCs/>
      <w:kern w:val="44"/>
      <w:sz w:val="44"/>
      <w:szCs w:val="44"/>
    </w:rPr>
  </w:style>
  <w:style w:type="paragraph" w:styleId="4">
    <w:name w:val="heading 2"/>
    <w:basedOn w:val="1"/>
    <w:next w:val="1"/>
    <w:autoRedefine/>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5">
    <w:name w:val="heading 3"/>
    <w:basedOn w:val="1"/>
    <w:next w:val="1"/>
    <w:autoRedefine/>
    <w:qFormat/>
    <w:uiPriority w:val="0"/>
    <w:pPr>
      <w:keepNext/>
      <w:keepLines/>
      <w:widowControl w:val="0"/>
      <w:spacing w:before="260" w:after="260" w:line="415" w:lineRule="auto"/>
      <w:outlineLvl w:val="2"/>
    </w:pPr>
    <w:rPr>
      <w:b/>
      <w:bCs/>
      <w:sz w:val="32"/>
      <w:szCs w:val="32"/>
    </w:rPr>
  </w:style>
  <w:style w:type="character" w:default="1" w:styleId="14">
    <w:name w:val="Default Paragraph Font"/>
    <w:autoRedefine/>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qFormat/>
    <w:uiPriority w:val="0"/>
    <w:pPr>
      <w:ind w:firstLine="200" w:firstLineChars="200"/>
    </w:pPr>
  </w:style>
  <w:style w:type="paragraph" w:styleId="6">
    <w:name w:val="endnote text"/>
    <w:basedOn w:val="1"/>
    <w:autoRedefine/>
    <w:qFormat/>
    <w:uiPriority w:val="0"/>
    <w:pPr>
      <w:snapToGrid w:val="0"/>
      <w:jc w:val="left"/>
    </w:pPr>
  </w:style>
  <w:style w:type="paragraph" w:styleId="7">
    <w:name w:val="footer"/>
    <w:basedOn w:val="1"/>
    <w:autoRedefine/>
    <w:qFormat/>
    <w:uiPriority w:val="0"/>
    <w:pPr>
      <w:tabs>
        <w:tab w:val="center" w:pos="4153"/>
        <w:tab w:val="right" w:pos="8306"/>
      </w:tabs>
      <w:snapToGrid w:val="0"/>
      <w:jc w:val="left"/>
    </w:pPr>
    <w:rPr>
      <w:sz w:val="18"/>
      <w:szCs w:val="18"/>
    </w:rPr>
  </w:style>
  <w:style w:type="paragraph" w:styleId="8">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footnote text"/>
    <w:basedOn w:val="1"/>
    <w:autoRedefine/>
    <w:qFormat/>
    <w:uiPriority w:val="0"/>
    <w:pPr>
      <w:snapToGrid w:val="0"/>
      <w:jc w:val="left"/>
    </w:pPr>
    <w:rPr>
      <w:sz w:val="18"/>
      <w:szCs w:val="18"/>
    </w:rPr>
  </w:style>
  <w:style w:type="paragraph" w:styleId="10">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rPr>
  </w:style>
  <w:style w:type="paragraph" w:styleId="11">
    <w:name w:val="Normal (Web)"/>
    <w:basedOn w:val="1"/>
    <w:next w:val="2"/>
    <w:autoRedefine/>
    <w:qFormat/>
    <w:uiPriority w:val="0"/>
    <w:pPr>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bidi w:val="0"/>
      <w:adjustRightInd/>
      <w:snapToGrid/>
      <w:spacing w:before="100" w:beforeAutospacing="1" w:after="100" w:afterAutospacing="1" w:line="240" w:lineRule="auto"/>
      <w:ind w:left="0" w:right="0" w:firstLine="0"/>
      <w:contextualSpacing w:val="0"/>
      <w:jc w:val="left"/>
      <w:textAlignment w:val="auto"/>
      <w:outlineLvl w:val="9"/>
    </w:pPr>
    <w:rPr>
      <w:rFonts w:ascii="宋体" w:eastAsia="宋体"/>
      <w:snapToGrid/>
      <w:color w:val="auto"/>
      <w:spacing w:val="0"/>
      <w:w w:val="100"/>
      <w:kern w:val="0"/>
      <w:position w:val="0"/>
      <w:sz w:val="24"/>
      <w:szCs w:val="21"/>
      <w:u w:val="none" w:color="auto"/>
      <w:vertAlign w:val="baseline"/>
      <w:lang w:val="en-US" w:eastAsia="zh-CN"/>
    </w:rPr>
  </w:style>
  <w:style w:type="paragraph" w:styleId="12">
    <w:name w:val="Body Text First Indent 2"/>
    <w:basedOn w:val="1"/>
    <w:autoRedefine/>
    <w:qFormat/>
    <w:uiPriority w:val="0"/>
    <w:pPr>
      <w:spacing w:after="120"/>
      <w:ind w:left="420" w:firstLine="420"/>
    </w:pPr>
    <w:rPr>
      <w:rFonts w:ascii="Times New Roman" w:hAnsi="Times New Roman" w:eastAsia="宋体"/>
      <w:sz w:val="20"/>
      <w:szCs w:val="20"/>
      <w:lang w:val="en-US"/>
    </w:rPr>
  </w:style>
  <w:style w:type="character" w:styleId="15">
    <w:name w:val="Strong"/>
    <w:basedOn w:val="14"/>
    <w:autoRedefine/>
    <w:qFormat/>
    <w:uiPriority w:val="0"/>
    <w:rPr>
      <w:b/>
    </w:rPr>
  </w:style>
  <w:style w:type="character" w:styleId="16">
    <w:name w:val="endnote reference"/>
    <w:basedOn w:val="14"/>
    <w:autoRedefine/>
    <w:qFormat/>
    <w:uiPriority w:val="0"/>
    <w:rPr>
      <w:vertAlign w:val="superscript"/>
    </w:rPr>
  </w:style>
  <w:style w:type="character" w:styleId="17">
    <w:name w:val="page number"/>
    <w:basedOn w:val="14"/>
    <w:autoRedefine/>
    <w:qFormat/>
    <w:uiPriority w:val="0"/>
  </w:style>
  <w:style w:type="character" w:styleId="18">
    <w:name w:val="footnote reference"/>
    <w:basedOn w:val="14"/>
    <w:autoRedefine/>
    <w:qFormat/>
    <w:uiPriority w:val="0"/>
    <w:rPr>
      <w:vertAlign w:val="superscript"/>
    </w:rPr>
  </w:style>
  <w:style w:type="paragraph" w:customStyle="1" w:styleId="19">
    <w:name w:val="p0"/>
    <w:basedOn w:val="1"/>
    <w:autoRedefine/>
    <w:qFormat/>
    <w:uiPriority w:val="0"/>
    <w:pPr>
      <w:widowControl/>
      <w:spacing w:before="100" w:beforeAutospacing="1" w:after="100" w:afterAutospacing="1"/>
      <w:jc w:val="left"/>
    </w:pPr>
    <w:rPr>
      <w:rFonts w:ascii="宋体" w:cs="宋体"/>
      <w:kern w:val="0"/>
      <w:sz w:val="24"/>
    </w:rPr>
  </w:style>
  <w:style w:type="paragraph" w:styleId="20">
    <w:name w:val="No Spacing"/>
    <w:autoRedefine/>
    <w:qFormat/>
    <w:uiPriority w:val="0"/>
    <w:pPr>
      <w:adjustRightInd w:val="0"/>
      <w:snapToGrid w:val="0"/>
      <w:spacing w:after="0" w:line="240" w:lineRule="auto"/>
    </w:pPr>
    <w:rPr>
      <w:rFonts w:ascii="Tahoma" w:hAnsi="Tahoma" w:eastAsia="微软雅黑" w:cs="Arial"/>
      <w:sz w:val="22"/>
      <w:szCs w:val="22"/>
      <w:lang w:val="en-US" w:eastAsia="zh-CN" w:bidi="ar-SA"/>
    </w:rPr>
  </w:style>
  <w:style w:type="paragraph" w:styleId="21">
    <w:name w:val="List Paragraph"/>
    <w:basedOn w:val="1"/>
    <w:autoRedefine/>
    <w:qFormat/>
    <w:uiPriority w:val="0"/>
    <w:pPr>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16</Pages>
  <Words>7803</Words>
  <Characters>8042</Characters>
  <Lines>337</Lines>
  <Paragraphs>73</Paragraphs>
  <TotalTime>6</TotalTime>
  <ScaleCrop>false</ScaleCrop>
  <LinksUpToDate>false</LinksUpToDate>
  <CharactersWithSpaces>8044</CharactersWithSpaces>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2023-09-05T09:10:00Z</dcterms:created>
  <dc:creator>Administrator</dc:creator>
  <cp:lastModifiedBy>我思故我在</cp:lastModifiedBy>
  <cp:lastPrinted>2023-09-28T14:56:00Z</cp:lastPrinted>
  <dcterms:modified xsi:type="dcterms:W3CDTF">2024-06-28T08:22:47Z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869CFF9988E6436F9A05AFEAC06E5012_12</vt:lpwstr>
  </property>
</Properties>
</file>