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rPr>
          <w:rFonts w:asciiTheme="majorEastAsia" w:hAnsiTheme="majorEastAsia" w:eastAsiaTheme="majorEastAsia"/>
          <w:b/>
          <w:sz w:val="44"/>
          <w:szCs w:val="44"/>
        </w:rPr>
      </w:pPr>
    </w:p>
    <w:p>
      <w:pPr>
        <w:spacing w:line="480" w:lineRule="exact"/>
        <w:jc w:val="center"/>
        <w:rPr>
          <w:rFonts w:ascii="宋体" w:hAnsi="宋体" w:cs="宋体"/>
          <w:b/>
          <w:bCs/>
          <w:sz w:val="44"/>
          <w:szCs w:val="44"/>
        </w:rPr>
      </w:pPr>
      <w:r>
        <w:rPr>
          <w:rFonts w:hint="eastAsia" w:ascii="宋体" w:hAnsi="宋体" w:cs="宋体"/>
          <w:b/>
          <w:bCs/>
          <w:sz w:val="44"/>
          <w:szCs w:val="44"/>
        </w:rPr>
        <w:t>涞源县教育和体育局</w:t>
      </w:r>
    </w:p>
    <w:p>
      <w:pPr>
        <w:spacing w:line="480" w:lineRule="exact"/>
        <w:jc w:val="center"/>
        <w:rPr>
          <w:rFonts w:ascii="宋体" w:hAnsi="宋体" w:cs="宋体"/>
          <w:b/>
          <w:bCs/>
          <w:sz w:val="44"/>
          <w:szCs w:val="44"/>
        </w:rPr>
      </w:pPr>
      <w:r>
        <w:rPr>
          <w:rFonts w:hint="eastAsia" w:ascii="宋体" w:hAnsi="宋体" w:cs="宋体"/>
          <w:b/>
          <w:bCs/>
          <w:sz w:val="44"/>
          <w:szCs w:val="44"/>
        </w:rPr>
        <w:t>关于印发《2021年“双随机、一公开”工作实施方案》的通知</w:t>
      </w:r>
    </w:p>
    <w:p>
      <w:pPr>
        <w:rPr>
          <w:rFonts w:ascii="宋体" w:hAnsi="宋体" w:cs="宋体"/>
          <w:b/>
          <w:bCs/>
          <w:sz w:val="44"/>
          <w:szCs w:val="44"/>
        </w:rPr>
      </w:pPr>
    </w:p>
    <w:p>
      <w:pPr>
        <w:rPr>
          <w:rFonts w:hint="eastAsia" w:ascii="仿宋_GB2312" w:hAnsi="仿宋" w:eastAsia="仿宋_GB2312"/>
          <w:sz w:val="32"/>
          <w:szCs w:val="32"/>
        </w:rPr>
      </w:pPr>
      <w:r>
        <w:rPr>
          <w:rFonts w:hint="eastAsia" w:ascii="仿宋_GB2312" w:hAnsi="仿宋" w:eastAsia="仿宋_GB2312"/>
          <w:sz w:val="32"/>
          <w:szCs w:val="32"/>
        </w:rPr>
        <w:t>各农村中小学、县直学校、民办学校：</w:t>
      </w:r>
    </w:p>
    <w:p>
      <w:pPr>
        <w:ind w:firstLine="640" w:firstLineChars="200"/>
        <w:rPr>
          <w:rFonts w:hint="eastAsia" w:ascii="仿宋_GB2312" w:hAnsi="仿宋" w:eastAsia="仿宋_GB2312"/>
          <w:sz w:val="32"/>
          <w:szCs w:val="32"/>
        </w:rPr>
      </w:pPr>
      <w:r>
        <w:rPr>
          <w:rFonts w:hint="eastAsia" w:ascii="仿宋_GB2312" w:hAnsi="仿宋" w:eastAsia="仿宋_GB2312"/>
          <w:sz w:val="32"/>
          <w:szCs w:val="32"/>
        </w:rPr>
        <w:t>现将《涞源县教育和体育局2021年“双随机、一公开”工作实施方案》印发给你们，请按照《方案》要求认真抓好贯彻落实。</w:t>
      </w:r>
    </w:p>
    <w:p>
      <w:pPr>
        <w:rPr>
          <w:rFonts w:hint="eastAsia" w:ascii="仿宋_GB2312" w:hAnsi="仿宋" w:eastAsia="仿宋_GB2312"/>
          <w:sz w:val="32"/>
          <w:szCs w:val="32"/>
        </w:rPr>
      </w:pPr>
    </w:p>
    <w:p>
      <w:pPr>
        <w:ind w:firstLine="5120" w:firstLineChars="1600"/>
        <w:rPr>
          <w:rFonts w:hint="eastAsia" w:ascii="仿宋_GB2312" w:hAnsi="仿宋" w:eastAsia="仿宋_GB2312"/>
          <w:sz w:val="32"/>
          <w:szCs w:val="32"/>
        </w:rPr>
      </w:pPr>
    </w:p>
    <w:p>
      <w:pPr>
        <w:ind w:firstLine="4480" w:firstLineChars="1400"/>
        <w:rPr>
          <w:rFonts w:hint="eastAsia" w:ascii="仿宋_GB2312" w:hAnsi="仿宋" w:eastAsia="仿宋_GB2312"/>
          <w:sz w:val="32"/>
          <w:szCs w:val="32"/>
        </w:rPr>
      </w:pPr>
    </w:p>
    <w:p>
      <w:pPr>
        <w:ind w:firstLine="4480" w:firstLineChars="1400"/>
        <w:rPr>
          <w:rFonts w:hint="eastAsia" w:ascii="仿宋_GB2312" w:hAnsi="仿宋" w:eastAsia="仿宋_GB2312"/>
          <w:sz w:val="32"/>
          <w:szCs w:val="32"/>
        </w:rPr>
      </w:pPr>
    </w:p>
    <w:p>
      <w:pPr>
        <w:ind w:firstLine="5440" w:firstLineChars="1700"/>
        <w:rPr>
          <w:rFonts w:hint="eastAsia" w:ascii="仿宋_GB2312" w:hAnsi="仿宋" w:eastAsia="仿宋_GB2312"/>
          <w:sz w:val="32"/>
          <w:szCs w:val="32"/>
        </w:rPr>
      </w:pPr>
    </w:p>
    <w:p>
      <w:pPr>
        <w:ind w:firstLine="5440" w:firstLineChars="1700"/>
        <w:rPr>
          <w:rFonts w:hint="eastAsia" w:ascii="仿宋_GB2312" w:hAnsi="仿宋" w:eastAsia="仿宋_GB2312"/>
          <w:sz w:val="32"/>
          <w:szCs w:val="32"/>
        </w:rPr>
      </w:pPr>
    </w:p>
    <w:p>
      <w:pPr>
        <w:ind w:firstLine="4800" w:firstLineChars="1500"/>
        <w:rPr>
          <w:rFonts w:hint="eastAsia" w:ascii="仿宋_GB2312" w:hAnsi="仿宋" w:eastAsia="仿宋_GB2312"/>
          <w:sz w:val="32"/>
          <w:szCs w:val="32"/>
        </w:rPr>
      </w:pPr>
      <w:r>
        <w:rPr>
          <w:rFonts w:hint="eastAsia" w:ascii="仿宋_GB2312" w:hAnsi="仿宋" w:eastAsia="仿宋_GB2312"/>
          <w:sz w:val="32"/>
          <w:szCs w:val="32"/>
        </w:rPr>
        <w:t>涞源县教育和体育局</w:t>
      </w:r>
    </w:p>
    <w:p>
      <w:pPr>
        <w:spacing w:line="420" w:lineRule="exact"/>
        <w:jc w:val="center"/>
        <w:rPr>
          <w:rFonts w:hint="eastAsia" w:ascii="仿宋_GB2312" w:hAnsi="仿宋" w:eastAsia="仿宋_GB2312"/>
          <w:sz w:val="32"/>
          <w:szCs w:val="32"/>
        </w:rPr>
      </w:pPr>
      <w:r>
        <w:rPr>
          <w:rFonts w:hint="eastAsia" w:ascii="仿宋_GB2312" w:hAnsi="仿宋" w:eastAsia="仿宋_GB2312"/>
          <w:sz w:val="32"/>
          <w:szCs w:val="32"/>
        </w:rPr>
        <w:t xml:space="preserve">                          2021年2月9日</w:t>
      </w:r>
    </w:p>
    <w:p>
      <w:pPr>
        <w:spacing w:line="420" w:lineRule="exact"/>
        <w:jc w:val="center"/>
        <w:rPr>
          <w:rFonts w:hint="eastAsia" w:ascii="仿宋_GB2312" w:hAnsi="仿宋" w:eastAsia="仿宋_GB2312"/>
          <w:sz w:val="32"/>
          <w:szCs w:val="32"/>
        </w:rPr>
      </w:pPr>
    </w:p>
    <w:p>
      <w:pPr>
        <w:spacing w:line="480" w:lineRule="exact"/>
        <w:rPr>
          <w:rFonts w:hint="eastAsia" w:ascii="仿宋_GB2312" w:eastAsia="仿宋_GB2312" w:hAnsiTheme="majorEastAsia"/>
          <w:b/>
          <w:sz w:val="44"/>
          <w:szCs w:val="44"/>
        </w:rPr>
      </w:pPr>
    </w:p>
    <w:p>
      <w:pPr>
        <w:spacing w:line="480" w:lineRule="exact"/>
        <w:jc w:val="center"/>
        <w:rPr>
          <w:rFonts w:hint="eastAsia" w:ascii="仿宋_GB2312" w:eastAsia="仿宋_GB2312" w:hAnsiTheme="majorEastAsia"/>
          <w:b/>
          <w:sz w:val="44"/>
          <w:szCs w:val="44"/>
        </w:rPr>
      </w:pPr>
    </w:p>
    <w:p>
      <w:pPr>
        <w:spacing w:line="480" w:lineRule="exact"/>
        <w:jc w:val="center"/>
        <w:rPr>
          <w:rFonts w:hint="eastAsia" w:ascii="仿宋_GB2312" w:eastAsia="仿宋_GB2312" w:hAnsiTheme="majorEastAsia"/>
          <w:b/>
          <w:sz w:val="44"/>
          <w:szCs w:val="44"/>
        </w:rPr>
      </w:pPr>
    </w:p>
    <w:p>
      <w:pPr>
        <w:spacing w:line="480" w:lineRule="exact"/>
        <w:jc w:val="center"/>
        <w:rPr>
          <w:rFonts w:hint="eastAsia" w:ascii="仿宋_GB2312" w:eastAsia="仿宋_GB2312" w:hAnsiTheme="majorEastAsia"/>
          <w:b/>
          <w:sz w:val="44"/>
          <w:szCs w:val="44"/>
        </w:rPr>
      </w:pPr>
    </w:p>
    <w:p>
      <w:pPr>
        <w:spacing w:line="480" w:lineRule="exact"/>
        <w:jc w:val="center"/>
        <w:rPr>
          <w:rFonts w:hint="eastAsia" w:ascii="仿宋_GB2312" w:eastAsia="仿宋_GB2312" w:hAnsiTheme="majorEastAsia"/>
          <w:b/>
          <w:sz w:val="44"/>
          <w:szCs w:val="44"/>
        </w:rPr>
      </w:pPr>
    </w:p>
    <w:p>
      <w:pPr>
        <w:spacing w:line="480" w:lineRule="exact"/>
        <w:jc w:val="center"/>
        <w:rPr>
          <w:rFonts w:hint="eastAsia" w:ascii="仿宋_GB2312" w:eastAsia="仿宋_GB2312" w:hAnsiTheme="majorEastAsia"/>
          <w:b/>
          <w:sz w:val="44"/>
          <w:szCs w:val="44"/>
        </w:rPr>
      </w:pPr>
    </w:p>
    <w:p>
      <w:pPr>
        <w:spacing w:line="480" w:lineRule="exact"/>
        <w:jc w:val="center"/>
        <w:rPr>
          <w:rFonts w:hint="eastAsia" w:ascii="仿宋_GB2312" w:eastAsia="仿宋_GB2312" w:hAnsiTheme="majorEastAsia"/>
          <w:b/>
          <w:sz w:val="44"/>
          <w:szCs w:val="44"/>
        </w:rPr>
      </w:pPr>
    </w:p>
    <w:p>
      <w:pPr>
        <w:spacing w:line="480" w:lineRule="exact"/>
        <w:ind w:firstLine="2209" w:firstLineChars="500"/>
        <w:rPr>
          <w:rFonts w:asciiTheme="majorEastAsia" w:hAnsiTheme="majorEastAsia" w:eastAsiaTheme="majorEastAsia"/>
          <w:b/>
          <w:sz w:val="44"/>
          <w:szCs w:val="44"/>
        </w:rPr>
      </w:pPr>
      <w:r>
        <w:rPr>
          <w:rFonts w:hint="eastAsia" w:asciiTheme="majorEastAsia" w:hAnsiTheme="majorEastAsia" w:eastAsiaTheme="majorEastAsia"/>
          <w:b/>
          <w:sz w:val="44"/>
          <w:szCs w:val="44"/>
        </w:rPr>
        <w:t>涞源县教育和体育局</w:t>
      </w:r>
    </w:p>
    <w:p>
      <w:pPr>
        <w:spacing w:line="480" w:lineRule="exact"/>
        <w:jc w:val="center"/>
        <w:rPr>
          <w:rFonts w:asciiTheme="majorEastAsia" w:hAnsiTheme="majorEastAsia" w:eastAsiaTheme="majorEastAsia"/>
          <w:b/>
          <w:sz w:val="44"/>
          <w:szCs w:val="44"/>
        </w:rPr>
      </w:pPr>
      <w:r>
        <w:rPr>
          <w:rFonts w:asciiTheme="majorEastAsia" w:hAnsiTheme="majorEastAsia" w:eastAsiaTheme="majorEastAsia"/>
          <w:b/>
          <w:sz w:val="44"/>
          <w:szCs w:val="44"/>
        </w:rPr>
        <w:t>202</w:t>
      </w:r>
      <w:r>
        <w:rPr>
          <w:rFonts w:hint="eastAsia" w:asciiTheme="majorEastAsia" w:hAnsiTheme="majorEastAsia" w:eastAsiaTheme="majorEastAsia"/>
          <w:b/>
          <w:sz w:val="44"/>
          <w:szCs w:val="44"/>
        </w:rPr>
        <w:t>1年“双随机、一公开”工作</w:t>
      </w:r>
    </w:p>
    <w:p>
      <w:pPr>
        <w:spacing w:line="480" w:lineRule="exact"/>
        <w:jc w:val="center"/>
        <w:rPr>
          <w:rFonts w:asciiTheme="majorEastAsia" w:hAnsiTheme="majorEastAsia" w:eastAsiaTheme="majorEastAsia"/>
          <w:b/>
          <w:sz w:val="44"/>
          <w:szCs w:val="44"/>
        </w:rPr>
      </w:pPr>
      <w:r>
        <w:rPr>
          <w:rFonts w:hint="eastAsia" w:asciiTheme="majorEastAsia" w:hAnsiTheme="majorEastAsia" w:eastAsiaTheme="majorEastAsia"/>
          <w:b/>
          <w:sz w:val="44"/>
          <w:szCs w:val="44"/>
        </w:rPr>
        <w:t>实施方案</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为进一步完善随机抽查制度机制,规范行政执法行为,优化我县教育发展环境,根据涞源县“双随机、一公开”监管工作要求,结合我局工作实际,制定本方案。</w:t>
      </w:r>
    </w:p>
    <w:p>
      <w:pPr>
        <w:spacing w:line="500" w:lineRule="exact"/>
        <w:ind w:firstLine="630" w:firstLineChars="196"/>
        <w:rPr>
          <w:rFonts w:ascii="仿宋_GB2312" w:hAnsi="宋体" w:eastAsia="仿宋_GB2312"/>
          <w:b/>
          <w:sz w:val="32"/>
          <w:szCs w:val="32"/>
        </w:rPr>
      </w:pPr>
      <w:r>
        <w:rPr>
          <w:rFonts w:hint="eastAsia" w:ascii="仿宋_GB2312" w:hAnsi="宋体" w:eastAsia="仿宋_GB2312"/>
          <w:b/>
          <w:sz w:val="32"/>
          <w:szCs w:val="32"/>
        </w:rPr>
        <w:t>一、工作目标</w:t>
      </w:r>
    </w:p>
    <w:p>
      <w:pPr>
        <w:spacing w:line="500" w:lineRule="exact"/>
        <w:ind w:firstLine="640" w:firstLineChars="200"/>
        <w:rPr>
          <w:rFonts w:ascii="仿宋_GB2312" w:hAnsi="宋体" w:eastAsia="仿宋_GB2312"/>
          <w:sz w:val="32"/>
          <w:szCs w:val="32"/>
        </w:rPr>
      </w:pPr>
      <w:r>
        <w:rPr>
          <w:rFonts w:hint="eastAsia" w:ascii="仿宋_GB2312" w:hAnsi="宋体" w:eastAsia="仿宋_GB2312"/>
          <w:sz w:val="32"/>
          <w:szCs w:val="32"/>
        </w:rPr>
        <w:t>(一)完善部门内部随机抽查工作机制,完成内部抽查工作全流程整合,在进一步强化随机抽查工作标准化、规范化建设的基础上,确保内部联合“双随机、一公开”监管全覆盖、常态化。</w:t>
      </w:r>
    </w:p>
    <w:p>
      <w:pPr>
        <w:spacing w:line="500" w:lineRule="exact"/>
        <w:ind w:firstLine="640" w:firstLineChars="200"/>
        <w:rPr>
          <w:rFonts w:ascii="仿宋_GB2312" w:hAnsi="宋体" w:eastAsia="仿宋_GB2312"/>
          <w:sz w:val="32"/>
          <w:szCs w:val="32"/>
        </w:rPr>
      </w:pPr>
      <w:r>
        <w:rPr>
          <w:rFonts w:hint="eastAsia" w:ascii="仿宋_GB2312" w:hAnsi="宋体" w:eastAsia="仿宋_GB2312"/>
          <w:sz w:val="32"/>
          <w:szCs w:val="32"/>
        </w:rPr>
        <w:t>(二)建立健全部门联合“双随机、一公开”监管工作机制,确保抽查事项全覆盖、常态化。</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(三)探索双随机抽查与风险分类管理等有机结合机制,提高双随机抽查的精准性和问题发现率,增强随机抽查的刚性约束。</w:t>
      </w:r>
    </w:p>
    <w:p>
      <w:pPr>
        <w:spacing w:line="500" w:lineRule="exact"/>
        <w:ind w:firstLine="640" w:firstLineChars="200"/>
        <w:rPr>
          <w:rFonts w:ascii="仿宋_GB2312" w:hAnsi="宋体" w:eastAsia="仿宋_GB2312"/>
          <w:sz w:val="32"/>
          <w:szCs w:val="32"/>
        </w:rPr>
      </w:pPr>
      <w:r>
        <w:rPr>
          <w:rFonts w:hint="eastAsia" w:ascii="仿宋_GB2312" w:hAnsi="宋体" w:eastAsia="仿宋_GB2312"/>
          <w:sz w:val="32"/>
          <w:szCs w:val="32"/>
        </w:rPr>
        <w:t>(四)确保年度随机抽查占比达到5%以上,抽查检查结果100%公示,抽查检查发现问题后续监管到位。</w:t>
      </w:r>
    </w:p>
    <w:p>
      <w:pPr>
        <w:spacing w:line="500" w:lineRule="exact"/>
        <w:ind w:firstLine="630" w:firstLineChars="196"/>
        <w:rPr>
          <w:rFonts w:ascii="仿宋_GB2312" w:hAnsi="宋体" w:eastAsia="仿宋_GB2312"/>
          <w:b/>
          <w:sz w:val="32"/>
          <w:szCs w:val="32"/>
        </w:rPr>
      </w:pPr>
      <w:r>
        <w:rPr>
          <w:rFonts w:hint="eastAsia" w:ascii="仿宋_GB2312" w:hAnsi="宋体" w:eastAsia="仿宋_GB2312"/>
          <w:b/>
          <w:sz w:val="32"/>
          <w:szCs w:val="32"/>
        </w:rPr>
        <w:t>二、组织领导机构</w:t>
      </w:r>
    </w:p>
    <w:p>
      <w:pPr>
        <w:spacing w:line="500" w:lineRule="exact"/>
        <w:ind w:firstLine="640"/>
        <w:rPr>
          <w:rFonts w:hint="eastAsia" w:eastAsia="仿宋_GB2312"/>
          <w:sz w:val="32"/>
          <w:szCs w:val="32"/>
        </w:rPr>
      </w:pPr>
      <w:r>
        <w:rPr>
          <w:rFonts w:hint="eastAsia" w:ascii="仿宋_GB2312" w:hAnsi="宋体" w:eastAsia="仿宋_GB2312"/>
          <w:sz w:val="32"/>
          <w:szCs w:val="32"/>
        </w:rPr>
        <w:t>教育和体育局成立“双随机一公开”领导小组。</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组    长：王永生  党组书记、局长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副 组 长：孙克峰  党组副书记 、主任科员</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 xml:space="preserve">          安海龙  党组副书记 、主任科员</w:t>
      </w:r>
    </w:p>
    <w:p>
      <w:pPr>
        <w:spacing w:line="500" w:lineRule="exact"/>
        <w:ind w:firstLine="2240" w:firstLineChars="700"/>
        <w:rPr>
          <w:rFonts w:ascii="仿宋_GB2312" w:hAnsi="宋体" w:eastAsia="仿宋_GB2312"/>
          <w:sz w:val="32"/>
          <w:szCs w:val="32"/>
        </w:rPr>
      </w:pPr>
      <w:r>
        <w:rPr>
          <w:rFonts w:hint="eastAsia" w:ascii="仿宋_GB2312" w:hAnsi="宋体" w:eastAsia="仿宋_GB2312"/>
          <w:sz w:val="32"/>
          <w:szCs w:val="32"/>
        </w:rPr>
        <w:t>马志刚  党组成员、副局长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 xml:space="preserve">          邢春亮  党组成员、副局长</w:t>
      </w:r>
    </w:p>
    <w:p>
      <w:pPr>
        <w:spacing w:line="500" w:lineRule="exact"/>
        <w:ind w:firstLine="2240" w:firstLineChars="700"/>
        <w:rPr>
          <w:rFonts w:ascii="仿宋_GB2312" w:hAnsi="宋体" w:eastAsia="仿宋_GB2312"/>
          <w:sz w:val="32"/>
          <w:szCs w:val="32"/>
        </w:rPr>
      </w:pPr>
      <w:r>
        <w:rPr>
          <w:rFonts w:hint="eastAsia" w:ascii="仿宋_GB2312" w:hAnsi="宋体" w:eastAsia="仿宋_GB2312"/>
          <w:sz w:val="32"/>
          <w:szCs w:val="32"/>
        </w:rPr>
        <w:t>崔智慧  党组成员、副主任科员</w:t>
      </w:r>
    </w:p>
    <w:p>
      <w:pPr>
        <w:spacing w:line="500" w:lineRule="exact"/>
        <w:ind w:firstLine="2240" w:firstLineChars="700"/>
        <w:rPr>
          <w:rFonts w:ascii="仿宋_GB2312" w:hAnsi="宋体" w:eastAsia="仿宋_GB2312"/>
          <w:sz w:val="32"/>
          <w:szCs w:val="32"/>
        </w:rPr>
      </w:pPr>
      <w:r>
        <w:rPr>
          <w:rFonts w:hint="eastAsia" w:ascii="仿宋_GB2312" w:hAnsi="宋体" w:eastAsia="仿宋_GB2312"/>
          <w:sz w:val="32"/>
          <w:szCs w:val="32"/>
        </w:rPr>
        <w:t>任保桥  局长助理</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成    员：代  言  办公室主任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沙叶飞      党办主任</w:t>
      </w:r>
    </w:p>
    <w:p>
      <w:pPr>
        <w:spacing w:line="500" w:lineRule="exact"/>
        <w:ind w:firstLine="480" w:firstLineChars="150"/>
        <w:rPr>
          <w:rFonts w:ascii="仿宋_GB2312" w:hAnsi="宋体" w:eastAsia="仿宋_GB2312"/>
          <w:sz w:val="32"/>
          <w:szCs w:val="32"/>
        </w:rPr>
      </w:pPr>
      <w:r>
        <w:rPr>
          <w:rFonts w:hint="eastAsia" w:ascii="仿宋_GB2312" w:hAnsi="宋体" w:eastAsia="仿宋_GB2312"/>
          <w:sz w:val="32"/>
          <w:szCs w:val="32"/>
        </w:rPr>
        <w:t xml:space="preserve"> 贾保国      人事股股长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康  宪      发展规划股股长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张  卓      财务股股长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李俊杰      教育股股长</w:t>
      </w:r>
    </w:p>
    <w:p>
      <w:pPr>
        <w:spacing w:line="500" w:lineRule="exact"/>
        <w:ind w:firstLine="640"/>
        <w:rPr>
          <w:rFonts w:ascii="仿宋_GB2312" w:hAnsi="宋体" w:eastAsia="仿宋_GB2312"/>
          <w:sz w:val="32"/>
          <w:szCs w:val="32"/>
        </w:rPr>
      </w:pPr>
      <w:r>
        <w:rPr>
          <w:rFonts w:hint="eastAsia" w:eastAsia="仿宋_GB2312"/>
          <w:sz w:val="32"/>
          <w:szCs w:val="32"/>
        </w:rPr>
        <w:t xml:space="preserve">王艳敏      </w:t>
      </w:r>
      <w:r>
        <w:rPr>
          <w:rFonts w:hint="eastAsia" w:ascii="仿宋_GB2312" w:hAnsi="宋体" w:eastAsia="仿宋_GB2312"/>
          <w:sz w:val="32"/>
          <w:szCs w:val="32"/>
        </w:rPr>
        <w:t>民办教育股股股长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武占全      督导室主任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张  伟      群众体育股股长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梁彦庆      竞技体育股股长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王志鹏      纪检监察室主任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李  巍      食安办主任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陈香海      法制安全股股长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刘志平      支付中心主任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邹江腾      招生办主任</w:t>
      </w:r>
    </w:p>
    <w:p>
      <w:pPr>
        <w:spacing w:line="500" w:lineRule="exact"/>
        <w:ind w:firstLine="480" w:firstLineChars="150"/>
        <w:rPr>
          <w:rFonts w:ascii="仿宋_GB2312" w:hAnsi="宋体" w:eastAsia="仿宋_GB2312"/>
          <w:sz w:val="32"/>
          <w:szCs w:val="32"/>
        </w:rPr>
      </w:pPr>
      <w:r>
        <w:rPr>
          <w:rFonts w:hint="eastAsia" w:ascii="仿宋_GB2312" w:hAnsi="宋体" w:eastAsia="仿宋_GB2312"/>
          <w:sz w:val="32"/>
          <w:szCs w:val="32"/>
        </w:rPr>
        <w:t xml:space="preserve"> 刘忠文      校产办主任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刘保贵      社会事务股股长</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高永政      学生资助管理中心主任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王磊        冰雪办主任</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李志学      思政卫艺股股长</w:t>
      </w:r>
    </w:p>
    <w:p>
      <w:pPr>
        <w:spacing w:line="500" w:lineRule="exact"/>
        <w:ind w:firstLine="630" w:firstLineChars="196"/>
        <w:rPr>
          <w:rFonts w:ascii="仿宋_GB2312" w:hAnsi="宋体" w:eastAsia="仿宋_GB2312"/>
          <w:b/>
          <w:sz w:val="32"/>
          <w:szCs w:val="32"/>
        </w:rPr>
      </w:pPr>
      <w:r>
        <w:rPr>
          <w:rFonts w:hint="eastAsia" w:ascii="仿宋_GB2312" w:hAnsi="宋体" w:eastAsia="仿宋_GB2312"/>
          <w:b/>
          <w:sz w:val="32"/>
          <w:szCs w:val="32"/>
        </w:rPr>
        <w:t>三、主要任务</w:t>
      </w:r>
    </w:p>
    <w:p>
      <w:pPr>
        <w:spacing w:line="500" w:lineRule="exact"/>
        <w:ind w:firstLine="482" w:firstLineChars="150"/>
        <w:jc w:val="left"/>
        <w:rPr>
          <w:rFonts w:ascii="仿宋" w:hAnsi="仿宋" w:eastAsia="仿宋" w:cs="仿宋"/>
          <w:b/>
          <w:sz w:val="32"/>
          <w:szCs w:val="32"/>
        </w:rPr>
      </w:pPr>
      <w:r>
        <w:rPr>
          <w:rFonts w:hint="eastAsia" w:ascii="仿宋" w:hAnsi="仿宋" w:eastAsia="仿宋" w:cs="仿宋"/>
          <w:b/>
          <w:sz w:val="32"/>
          <w:szCs w:val="32"/>
        </w:rPr>
        <w:t>（一）建立健全“一单两库“</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1、依法编制抽查事项清单。</w:t>
      </w:r>
      <w:r>
        <w:rPr>
          <w:rFonts w:hint="eastAsia" w:ascii="仿宋_GB2312" w:hAnsi="宋体" w:eastAsia="仿宋_GB2312" w:cs="方正仿宋_GBK"/>
          <w:sz w:val="32"/>
          <w:szCs w:val="32"/>
        </w:rPr>
        <w:t>坚持有法有据、符合实际工作需求的标准，各股室办根据法律法规规章的规定，对本股室办所承担业务范围的监管事项进行全面梳理和甄选，确定随机抽查事项清单，逐项列明抽查事项名称、法律依据、抽查主体、抽查内容、抽查时间、抽查方式等。</w:t>
      </w:r>
    </w:p>
    <w:p>
      <w:pPr>
        <w:spacing w:line="500" w:lineRule="exact"/>
        <w:ind w:firstLine="640"/>
        <w:jc w:val="left"/>
        <w:rPr>
          <w:rFonts w:ascii="仿宋" w:hAnsi="仿宋" w:eastAsia="仿宋" w:cs="仿宋"/>
          <w:b/>
          <w:sz w:val="32"/>
          <w:szCs w:val="32"/>
        </w:rPr>
      </w:pPr>
      <w:r>
        <w:rPr>
          <w:rFonts w:hint="eastAsia" w:ascii="仿宋" w:hAnsi="仿宋" w:eastAsia="仿宋" w:cs="仿宋"/>
          <w:b/>
          <w:sz w:val="32"/>
          <w:szCs w:val="32"/>
        </w:rPr>
        <w:t>2、建立监管对象名录库和建立执法检查人员名录库</w:t>
      </w:r>
    </w:p>
    <w:p>
      <w:pPr>
        <w:spacing w:line="500" w:lineRule="exact"/>
        <w:ind w:firstLine="640" w:firstLineChars="200"/>
        <w:rPr>
          <w:rFonts w:ascii="仿宋_GB2312" w:hAnsi="宋体" w:eastAsia="仿宋_GB2312"/>
          <w:sz w:val="32"/>
          <w:szCs w:val="32"/>
        </w:rPr>
      </w:pPr>
      <w:r>
        <w:rPr>
          <w:rFonts w:hint="eastAsia" w:ascii="仿宋_GB2312" w:hAnsi="宋体" w:eastAsia="仿宋_GB2312"/>
          <w:sz w:val="32"/>
          <w:szCs w:val="32"/>
        </w:rPr>
        <w:t>县教育和体育局监管对象名录库为监管的各级各类学校。</w:t>
      </w:r>
    </w:p>
    <w:p>
      <w:pPr>
        <w:spacing w:line="500" w:lineRule="exact"/>
        <w:ind w:firstLine="640"/>
        <w:rPr>
          <w:rFonts w:ascii="仿宋_GB2312" w:hAnsi="宋体" w:eastAsia="仿宋_GB2312"/>
          <w:sz w:val="32"/>
          <w:szCs w:val="32"/>
        </w:rPr>
      </w:pPr>
      <w:r>
        <w:rPr>
          <w:rFonts w:hint="eastAsia" w:ascii="仿宋_GB2312" w:hAnsi="宋体" w:eastAsia="仿宋_GB2312"/>
          <w:sz w:val="32"/>
          <w:szCs w:val="32"/>
        </w:rPr>
        <w:t>执法检查人员名录库由局机关相关股室办负责人及相关人员构成。局机关相关股室办负责人及相关人员作为随机选派执法检查人员可对本局所有随机抽查事项进行检查。</w:t>
      </w:r>
    </w:p>
    <w:p>
      <w:pPr>
        <w:spacing w:line="500" w:lineRule="exact"/>
        <w:ind w:firstLine="803" w:firstLineChars="250"/>
        <w:jc w:val="left"/>
        <w:rPr>
          <w:rFonts w:ascii="仿宋_GB2312" w:hAnsi="宋体" w:eastAsia="仿宋_GB2312" w:cs="方正仿宋_GBK"/>
          <w:sz w:val="32"/>
          <w:szCs w:val="32"/>
        </w:rPr>
      </w:pPr>
      <w:r>
        <w:rPr>
          <w:rFonts w:hint="eastAsia" w:ascii="仿宋" w:hAnsi="仿宋" w:eastAsia="仿宋" w:cs="仿宋"/>
          <w:b/>
          <w:sz w:val="32"/>
          <w:szCs w:val="32"/>
        </w:rPr>
        <w:t>3、全程实行动态管理。</w:t>
      </w:r>
      <w:r>
        <w:rPr>
          <w:rFonts w:hint="eastAsia" w:ascii="仿宋_GB2312" w:hAnsi="宋体" w:eastAsia="仿宋_GB2312" w:cs="方正仿宋_GBK"/>
          <w:sz w:val="32"/>
          <w:szCs w:val="32"/>
        </w:rPr>
        <w:t>根据法律法规规章修订情况和工作实际，对监管对象名录库、执法检查人员名录库及抽查事项清单实行动态管理，及时录入、更新并公开相关信息，确保监管对象齐全、监管人员合格、监管事项合法。</w:t>
      </w:r>
    </w:p>
    <w:p>
      <w:pPr>
        <w:spacing w:line="500" w:lineRule="exact"/>
        <w:ind w:firstLine="482" w:firstLineChars="150"/>
        <w:jc w:val="left"/>
        <w:rPr>
          <w:rFonts w:ascii="仿宋" w:hAnsi="仿宋" w:eastAsia="仿宋" w:cs="仿宋"/>
          <w:b/>
          <w:sz w:val="32"/>
          <w:szCs w:val="32"/>
        </w:rPr>
      </w:pPr>
      <w:r>
        <w:rPr>
          <w:rFonts w:hint="eastAsia" w:ascii="仿宋" w:hAnsi="仿宋" w:eastAsia="仿宋" w:cs="仿宋"/>
          <w:b/>
          <w:sz w:val="32"/>
          <w:szCs w:val="32"/>
        </w:rPr>
        <w:t>（二）规范执法检查流程并抓好落实</w:t>
      </w:r>
    </w:p>
    <w:p>
      <w:pPr>
        <w:spacing w:line="500" w:lineRule="exact"/>
        <w:ind w:firstLine="643" w:firstLineChars="200"/>
        <w:jc w:val="left"/>
        <w:rPr>
          <w:rFonts w:ascii="仿宋_GB2312" w:hAnsi="宋体" w:eastAsia="仿宋_GB2312" w:cs="方正仿宋_GBK"/>
          <w:sz w:val="32"/>
          <w:szCs w:val="32"/>
        </w:rPr>
      </w:pPr>
      <w:r>
        <w:rPr>
          <w:rFonts w:hint="eastAsia" w:ascii="仿宋" w:hAnsi="仿宋" w:eastAsia="仿宋" w:cs="仿宋"/>
          <w:b/>
          <w:sz w:val="32"/>
          <w:szCs w:val="32"/>
        </w:rPr>
        <w:t>1、科学制定年度工作计划。</w:t>
      </w:r>
      <w:r>
        <w:rPr>
          <w:rFonts w:hint="eastAsia" w:ascii="仿宋_GB2312" w:hAnsi="宋体" w:eastAsia="仿宋_GB2312" w:cs="方正仿宋_GBK"/>
          <w:sz w:val="32"/>
          <w:szCs w:val="32"/>
        </w:rPr>
        <w:t>加强股室办之间执法检查协调，整合各股室办检查事项，按照“双随机”要求，制定并实施联合抽查计划，对同一检查主体的多个检查事项，原则上应一次性完成，提高执法效能。每年初由业务股室办提出年度“双随机”抽查计划，法制安全股汇总，报局领导审定后公布实施。</w:t>
      </w:r>
    </w:p>
    <w:p>
      <w:pPr>
        <w:spacing w:line="500" w:lineRule="exact"/>
        <w:ind w:firstLine="643" w:firstLineChars="200"/>
        <w:jc w:val="left"/>
        <w:rPr>
          <w:rFonts w:ascii="仿宋_GB2312" w:hAnsi="宋体" w:eastAsia="仿宋_GB2312" w:cs="方正仿宋_GBK"/>
          <w:sz w:val="32"/>
          <w:szCs w:val="32"/>
        </w:rPr>
      </w:pPr>
      <w:r>
        <w:rPr>
          <w:rFonts w:hint="eastAsia" w:ascii="仿宋" w:hAnsi="仿宋" w:eastAsia="仿宋" w:cs="仿宋"/>
          <w:b/>
          <w:sz w:val="32"/>
          <w:szCs w:val="32"/>
        </w:rPr>
        <w:t>2、各股室办合理确定抽查比例和频次。</w:t>
      </w:r>
      <w:r>
        <w:rPr>
          <w:rFonts w:hint="eastAsia" w:ascii="仿宋_GB2312" w:hAnsi="宋体" w:eastAsia="仿宋_GB2312" w:cs="方正仿宋_GBK"/>
          <w:sz w:val="32"/>
          <w:szCs w:val="32"/>
        </w:rPr>
        <w:t>强化科学分类，突出监管重点，提高监管的针对性，</w:t>
      </w:r>
      <w:r>
        <w:rPr>
          <w:rFonts w:hint="eastAsia" w:ascii="仿宋_GB2312" w:hAnsi="宋体" w:eastAsia="仿宋_GB2312"/>
          <w:sz w:val="32"/>
          <w:szCs w:val="32"/>
        </w:rPr>
        <w:t>检查对象年度抽查比例5%以上</w:t>
      </w:r>
      <w:r>
        <w:rPr>
          <w:rFonts w:hint="eastAsia" w:ascii="仿宋_GB2312" w:hAnsi="宋体" w:eastAsia="仿宋_GB2312" w:cs="方正仿宋_GBK"/>
          <w:sz w:val="32"/>
          <w:szCs w:val="32"/>
        </w:rPr>
        <w:t>。</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3、随机抽取检查对象和检查人员。</w:t>
      </w:r>
      <w:r>
        <w:rPr>
          <w:rFonts w:hint="eastAsia" w:ascii="仿宋_GB2312" w:hAnsi="宋体" w:eastAsia="仿宋_GB2312" w:cs="方正仿宋_GBK"/>
          <w:sz w:val="32"/>
          <w:szCs w:val="32"/>
        </w:rPr>
        <w:t>牵头股室办根据年度工作计划和具体检查工作安排，随机抽取检查对象和执法检查人员。</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4、合理选择检查方式。</w:t>
      </w:r>
      <w:r>
        <w:rPr>
          <w:rFonts w:hint="eastAsia" w:ascii="仿宋_GB2312" w:hAnsi="宋体" w:eastAsia="仿宋_GB2312" w:cs="方正仿宋_GBK"/>
          <w:sz w:val="32"/>
          <w:szCs w:val="32"/>
        </w:rPr>
        <w:t>抽查可以采用实地检查、书面检查等方式，抽查中依法利用其他政府部门做出的检查、核查结果或专业机构做出的专业结论。</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5、全面准确记录检查情况。</w:t>
      </w:r>
      <w:r>
        <w:rPr>
          <w:rFonts w:hint="eastAsia" w:ascii="仿宋_GB2312" w:hAnsi="宋体" w:eastAsia="仿宋_GB2312" w:cs="方正仿宋_GBK"/>
          <w:sz w:val="32"/>
          <w:szCs w:val="32"/>
        </w:rPr>
        <w:t>实地抽查要严格依照程序进行，检查结束如实填写检查记录表，由监管对象负责人签字或盖章确认，无法取得签字或者盖章的，检查人员要注明原因。积极推广使用电子化手段，全程记录执法过程，实现责任可追溯。</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6、依法处理违法违规行为。</w:t>
      </w:r>
      <w:r>
        <w:rPr>
          <w:rFonts w:hint="eastAsia" w:ascii="仿宋_GB2312" w:hAnsi="宋体" w:eastAsia="仿宋_GB2312" w:cs="方正仿宋_GBK"/>
          <w:sz w:val="32"/>
          <w:szCs w:val="32"/>
        </w:rPr>
        <w:t>对抽查中发现的违法违规行为要依法依规进行处理，构成行政处罚要件的，要及时启动行政处罚程序，形成有效的震慑作用，增强监管对象遵法守法的自觉性。</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7、及时公示抽查及处理结果。</w:t>
      </w:r>
      <w:r>
        <w:rPr>
          <w:rFonts w:hint="eastAsia" w:ascii="仿宋_GB2312" w:hAnsi="宋体" w:eastAsia="仿宋_GB2312" w:cs="方正仿宋_GBK"/>
          <w:sz w:val="32"/>
          <w:szCs w:val="32"/>
        </w:rPr>
        <w:t>及时将抽查情况及查处结果向社会公示，接受社会监督。</w:t>
      </w:r>
    </w:p>
    <w:p>
      <w:pPr>
        <w:spacing w:line="500" w:lineRule="exact"/>
        <w:ind w:firstLine="640"/>
        <w:jc w:val="left"/>
        <w:rPr>
          <w:rFonts w:ascii="仿宋" w:hAnsi="仿宋" w:eastAsia="仿宋" w:cs="仿宋"/>
          <w:b/>
          <w:sz w:val="32"/>
          <w:szCs w:val="32"/>
        </w:rPr>
      </w:pPr>
      <w:r>
        <w:rPr>
          <w:rFonts w:hint="eastAsia" w:ascii="仿宋" w:hAnsi="仿宋" w:eastAsia="仿宋" w:cs="仿宋"/>
          <w:b/>
          <w:sz w:val="32"/>
          <w:szCs w:val="32"/>
        </w:rPr>
        <w:t>(三)提升“双随机、一公开”监管效能</w:t>
      </w:r>
    </w:p>
    <w:p>
      <w:pPr>
        <w:spacing w:line="500" w:lineRule="exact"/>
        <w:ind w:firstLine="640"/>
        <w:jc w:val="left"/>
        <w:rPr>
          <w:rFonts w:ascii="仿宋_GB2312" w:hAnsi="宋体" w:eastAsia="仿宋_GB2312" w:cs="方正仿宋_GBK"/>
          <w:sz w:val="32"/>
          <w:szCs w:val="32"/>
        </w:rPr>
      </w:pPr>
      <w:r>
        <w:rPr>
          <w:rFonts w:hint="eastAsia" w:ascii="仿宋_GB2312" w:hAnsi="宋体" w:eastAsia="仿宋_GB2312" w:cs="方正仿宋_GBK"/>
          <w:sz w:val="32"/>
          <w:szCs w:val="32"/>
        </w:rPr>
        <w:t>注重信息化建设,通过我省国家企业信用信息公示系统,实现抽查检查结果信息的统一归集与互认共享,充分发挥随机抽查检查结果在信用约束和联合戒中的威力。</w:t>
      </w:r>
    </w:p>
    <w:p>
      <w:pPr>
        <w:spacing w:line="500" w:lineRule="exact"/>
        <w:ind w:firstLine="640"/>
        <w:jc w:val="left"/>
        <w:rPr>
          <w:rFonts w:ascii="仿宋" w:hAnsi="仿宋" w:eastAsia="仿宋" w:cs="仿宋"/>
          <w:b/>
          <w:sz w:val="32"/>
          <w:szCs w:val="32"/>
        </w:rPr>
      </w:pPr>
      <w:r>
        <w:rPr>
          <w:rFonts w:hint="eastAsia" w:ascii="仿宋" w:hAnsi="仿宋" w:eastAsia="仿宋" w:cs="仿宋"/>
          <w:b/>
          <w:sz w:val="32"/>
          <w:szCs w:val="32"/>
        </w:rPr>
        <w:t>(四)积极开展跨部门“双随机”联合抽查工作</w:t>
      </w:r>
    </w:p>
    <w:p>
      <w:pPr>
        <w:spacing w:line="500" w:lineRule="exact"/>
        <w:ind w:firstLine="640"/>
        <w:jc w:val="left"/>
        <w:rPr>
          <w:rFonts w:ascii="仿宋_GB2312" w:hAnsi="宋体" w:eastAsia="仿宋_GB2312" w:cs="方正仿宋_GBK"/>
          <w:sz w:val="32"/>
          <w:szCs w:val="32"/>
        </w:rPr>
      </w:pPr>
      <w:r>
        <w:rPr>
          <w:rFonts w:hint="eastAsia" w:ascii="仿宋_GB2312" w:hAnsi="宋体" w:eastAsia="仿宋_GB2312" w:cs="方正仿宋_GBK"/>
          <w:sz w:val="32"/>
          <w:szCs w:val="32"/>
        </w:rPr>
        <w:t>积极配合其他部门进行跨部门联合抽查,并结合教育职能,适时组织跨部门“双随机”联合抽查,不断提高我局跨部门“双随机”联合抽查制度化、长效化、规范化、科学化水平。</w:t>
      </w:r>
    </w:p>
    <w:p>
      <w:pPr>
        <w:spacing w:line="500" w:lineRule="exact"/>
        <w:ind w:firstLine="640"/>
        <w:jc w:val="left"/>
        <w:rPr>
          <w:rFonts w:ascii="仿宋_GB2312" w:hAnsi="宋体" w:eastAsia="仿宋_GB2312" w:cs="方正仿宋_GBK"/>
          <w:b/>
          <w:bCs/>
          <w:sz w:val="32"/>
          <w:szCs w:val="32"/>
        </w:rPr>
      </w:pPr>
      <w:r>
        <w:rPr>
          <w:rFonts w:hint="eastAsia" w:ascii="仿宋_GB2312" w:hAnsi="宋体" w:eastAsia="仿宋_GB2312" w:cs="方正仿宋_GBK"/>
          <w:b/>
          <w:bCs/>
          <w:sz w:val="32"/>
          <w:szCs w:val="32"/>
        </w:rPr>
        <w:t>四、工作要求</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（一）加强组织领导。</w:t>
      </w:r>
      <w:r>
        <w:rPr>
          <w:rFonts w:hint="eastAsia" w:ascii="仿宋_GB2312" w:hAnsi="宋体" w:eastAsia="仿宋_GB2312" w:cs="方正仿宋_GBK"/>
          <w:sz w:val="32"/>
          <w:szCs w:val="32"/>
        </w:rPr>
        <w:t>各有关股室办务必高度重视，强化责任意识，加强协调配合，积极探索实践，不断优化随机抽查方案，提高检查效果，努力达到既减轻监管对象负担又提高监管质量的目标，切实把“双随机”抽查监管机制落到实处。</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（二）明确责任分工。</w:t>
      </w:r>
      <w:r>
        <w:rPr>
          <w:rFonts w:hint="eastAsia" w:ascii="仿宋_GB2312" w:hAnsi="宋体" w:eastAsia="仿宋_GB2312" w:cs="方正仿宋_GBK"/>
          <w:sz w:val="32"/>
          <w:szCs w:val="32"/>
        </w:rPr>
        <w:t>法制安全股负责统筹协调“双随机”抽查工作，每次检查由牵头股室负责制定本次抽查方案，方案包括牵头部门、参与部门、抽查检查的方式、范围、事项、时间节点、工作要求等，检查结果由牵头股室按要求及时在政府网站公示。</w:t>
      </w:r>
    </w:p>
    <w:p>
      <w:pPr>
        <w:spacing w:line="500" w:lineRule="exact"/>
        <w:ind w:firstLine="640"/>
        <w:jc w:val="left"/>
        <w:rPr>
          <w:rFonts w:ascii="仿宋_GB2312" w:hAnsi="宋体" w:eastAsia="仿宋_GB2312" w:cs="方正仿宋_GBK"/>
          <w:sz w:val="32"/>
          <w:szCs w:val="32"/>
        </w:rPr>
      </w:pPr>
      <w:r>
        <w:rPr>
          <w:rFonts w:hint="eastAsia" w:ascii="仿宋" w:hAnsi="仿宋" w:eastAsia="仿宋" w:cs="仿宋"/>
          <w:b/>
          <w:sz w:val="32"/>
          <w:szCs w:val="32"/>
        </w:rPr>
        <w:t>（三）加强执法人员培训。</w:t>
      </w:r>
      <w:r>
        <w:rPr>
          <w:rFonts w:hint="eastAsia" w:ascii="仿宋_GB2312" w:hAnsi="宋体" w:eastAsia="仿宋_GB2312" w:cs="方正仿宋_GBK"/>
          <w:sz w:val="32"/>
          <w:szCs w:val="32"/>
        </w:rPr>
        <w:t>针对执法人员在执法实践中遇到的能力不足和观念不适应等问题，组织专题培训活动，提高执法人员的监管能力和认识水平，确保监管质量；同时通过多种媒体加大宣传力度，争取监管对象对检查工作的理解和支持，为顺利推行营造良好的舆论氛围。</w:t>
      </w:r>
      <w:r>
        <w:rPr>
          <w:rFonts w:hint="eastAsia" w:ascii="宋体" w:hAnsi="宋体" w:eastAsia="仿宋_GB2312" w:cs="方正仿宋_GBK"/>
          <w:sz w:val="32"/>
          <w:szCs w:val="32"/>
        </w:rPr>
        <w:t> </w:t>
      </w:r>
    </w:p>
    <w:p>
      <w:pPr>
        <w:spacing w:line="500" w:lineRule="exact"/>
        <w:ind w:firstLine="640"/>
        <w:rPr>
          <w:rFonts w:ascii="仿宋_GB2312" w:hAnsi="宋体" w:eastAsia="仿宋_GB2312" w:cs="方正仿宋_GBK"/>
          <w:sz w:val="32"/>
          <w:szCs w:val="32"/>
        </w:rPr>
      </w:pPr>
      <w:r>
        <w:rPr>
          <w:rFonts w:hint="eastAsia" w:ascii="仿宋" w:hAnsi="仿宋" w:eastAsia="仿宋" w:cs="仿宋"/>
          <w:b/>
          <w:sz w:val="32"/>
          <w:szCs w:val="32"/>
        </w:rPr>
        <w:t>（四）严格工作纪律。</w:t>
      </w:r>
      <w:r>
        <w:rPr>
          <w:rFonts w:hint="eastAsia" w:ascii="仿宋_GB2312" w:hAnsi="宋体" w:eastAsia="仿宋_GB2312" w:cs="方正仿宋_GBK"/>
          <w:sz w:val="32"/>
          <w:szCs w:val="32"/>
        </w:rPr>
        <w:t>检查过程中，严肃工作纪律，不得妨碍监管对象正常的教育教学活动，不得索取或收受财物，不得谋取其他利益。对工作中失职渎职和违纪的，要依法依纪严肃处理。</w:t>
      </w:r>
    </w:p>
    <w:p>
      <w:pPr>
        <w:spacing w:line="500" w:lineRule="exact"/>
        <w:ind w:firstLine="640"/>
        <w:rPr>
          <w:rFonts w:ascii="仿宋_GB2312" w:hAnsi="宋体" w:eastAsia="仿宋_GB2312" w:cs="方正仿宋_GBK"/>
          <w:sz w:val="32"/>
          <w:szCs w:val="32"/>
        </w:rPr>
      </w:pPr>
      <w:r>
        <w:rPr>
          <w:rFonts w:hint="eastAsia" w:ascii="仿宋" w:hAnsi="仿宋" w:eastAsia="仿宋" w:cs="仿宋"/>
          <w:b/>
          <w:sz w:val="32"/>
          <w:szCs w:val="32"/>
        </w:rPr>
        <w:t>（五）注重总结提升。</w:t>
      </w:r>
      <w:r>
        <w:rPr>
          <w:rFonts w:hint="eastAsia" w:ascii="仿宋_GB2312" w:hAnsi="宋体" w:eastAsia="仿宋_GB2312" w:cs="方正仿宋_GBK"/>
          <w:sz w:val="32"/>
          <w:szCs w:val="32"/>
        </w:rPr>
        <w:t>通过会议总结、考察交流等形式，提炼工作经验，对检查制度、检查流程等进行全面优化，推动抽查工作模式升级，并及时向上级部门汇报“双随机，一公开”监管工作情况。</w:t>
      </w:r>
    </w:p>
    <w:p>
      <w:pPr>
        <w:spacing w:line="500" w:lineRule="exact"/>
        <w:ind w:firstLine="640"/>
        <w:rPr>
          <w:rFonts w:ascii="仿宋" w:hAnsi="仿宋" w:eastAsia="仿宋" w:cs="仿宋"/>
          <w:b/>
          <w:sz w:val="32"/>
          <w:szCs w:val="32"/>
        </w:rPr>
      </w:pPr>
      <w:r>
        <w:rPr>
          <w:rFonts w:hint="eastAsia" w:ascii="仿宋" w:hAnsi="仿宋" w:eastAsia="仿宋" w:cs="仿宋"/>
          <w:b/>
          <w:sz w:val="32"/>
          <w:szCs w:val="32"/>
        </w:rPr>
        <w:t>(六）加强抽查工作档案管理</w:t>
      </w:r>
    </w:p>
    <w:p>
      <w:pPr>
        <w:spacing w:line="500" w:lineRule="exact"/>
        <w:ind w:firstLine="640"/>
        <w:rPr>
          <w:rFonts w:ascii="仿宋_GB2312" w:hAnsi="宋体" w:eastAsia="仿宋_GB2312" w:cs="方正仿宋_GBK"/>
          <w:sz w:val="32"/>
          <w:szCs w:val="32"/>
        </w:rPr>
      </w:pPr>
      <w:r>
        <w:rPr>
          <w:rFonts w:hint="eastAsia" w:ascii="仿宋_GB2312" w:hAnsi="宋体" w:eastAsia="仿宋_GB2312" w:cs="方正仿宋_GBK"/>
          <w:sz w:val="32"/>
          <w:szCs w:val="32"/>
        </w:rPr>
        <w:t>相关股室办建立并完善抽查工作档案，做到材料齐全、规范、统一。</w:t>
      </w:r>
    </w:p>
    <w:p>
      <w:pPr>
        <w:spacing w:line="500" w:lineRule="exact"/>
        <w:ind w:firstLine="640"/>
        <w:rPr>
          <w:rFonts w:ascii="仿宋_GB2312" w:hAnsi="宋体" w:eastAsia="仿宋_GB2312" w:cs="方正仿宋_GBK"/>
          <w:sz w:val="32"/>
          <w:szCs w:val="32"/>
        </w:rPr>
      </w:pPr>
      <w:r>
        <w:rPr>
          <w:rFonts w:hint="eastAsia" w:ascii="仿宋_GB2312" w:hAnsi="宋体" w:eastAsia="仿宋_GB2312" w:cs="方正仿宋_GBK"/>
          <w:sz w:val="32"/>
          <w:szCs w:val="32"/>
        </w:rPr>
        <w:t>本股室办“双随机、一公开”监管工作档案包括制定下发的文件、组织抽查工作方案、计划、工作总结、相关会议、人员培训等各种文件资料。</w:t>
      </w:r>
    </w:p>
    <w:p>
      <w:pPr>
        <w:spacing w:line="500" w:lineRule="exact"/>
        <w:ind w:firstLine="640"/>
        <w:rPr>
          <w:rFonts w:ascii="仿宋_GB2312" w:hAnsi="宋体" w:eastAsia="仿宋_GB2312" w:cs="方正仿宋_GBK"/>
          <w:sz w:val="32"/>
          <w:szCs w:val="32"/>
        </w:rPr>
      </w:pPr>
      <w:r>
        <w:rPr>
          <w:rFonts w:hint="eastAsia" w:ascii="仿宋_GB2312" w:hAnsi="宋体" w:eastAsia="仿宋_GB2312" w:cs="方正仿宋_GBK"/>
          <w:sz w:val="32"/>
          <w:szCs w:val="32"/>
        </w:rPr>
        <w:t>检查对象抽查检查档案主要包括文书表格、影像资料、检查结果公示截图等资料。</w:t>
      </w:r>
    </w:p>
    <w:p>
      <w:pPr>
        <w:spacing w:line="500" w:lineRule="exact"/>
        <w:ind w:firstLine="640"/>
        <w:rPr>
          <w:rFonts w:ascii="仿宋_GB2312" w:hAnsi="宋体" w:eastAsia="仿宋_GB2312" w:cs="方正仿宋_GBK"/>
          <w:sz w:val="32"/>
          <w:szCs w:val="32"/>
        </w:rPr>
      </w:pPr>
      <w:r>
        <w:rPr>
          <w:rFonts w:hint="eastAsia" w:ascii="仿宋_GB2312" w:hAnsi="宋体" w:eastAsia="仿宋_GB2312" w:cs="方正仿宋_GBK"/>
          <w:sz w:val="32"/>
          <w:szCs w:val="32"/>
        </w:rPr>
        <w:t>按照“谁检查、谁建立、谁保存”的原则管理抽查工作档案，抽查工作档案保存时限依据各股室办工作要求确定。</w:t>
      </w:r>
    </w:p>
    <w:p>
      <w:pPr>
        <w:spacing w:line="500" w:lineRule="exact"/>
        <w:rPr>
          <w:rFonts w:ascii="仿宋_GB2312" w:hAnsi="宋体" w:eastAsia="仿宋_GB2312"/>
          <w:sz w:val="32"/>
          <w:szCs w:val="32"/>
        </w:rPr>
      </w:pPr>
    </w:p>
    <w:p>
      <w:pPr>
        <w:spacing w:line="500" w:lineRule="exact"/>
        <w:ind w:firstLine="5760" w:firstLineChars="1800"/>
        <w:rPr>
          <w:rFonts w:ascii="仿宋_GB2312" w:hAnsi="宋体" w:eastAsia="仿宋_GB2312"/>
          <w:sz w:val="32"/>
          <w:szCs w:val="32"/>
        </w:rPr>
      </w:pPr>
      <w:r>
        <w:rPr>
          <w:rFonts w:hint="eastAsia" w:ascii="仿宋_GB2312" w:hAnsi="宋体" w:eastAsia="仿宋_GB2312"/>
          <w:sz w:val="32"/>
          <w:szCs w:val="32"/>
        </w:rPr>
        <w:t>2021年2月9日</w:t>
      </w:r>
    </w:p>
    <w:p>
      <w:pPr>
        <w:spacing w:line="20" w:lineRule="exact"/>
        <w:rPr>
          <w:rFonts w:ascii="宋体" w:hAnsi="宋体"/>
          <w:sz w:val="32"/>
          <w:szCs w:val="32"/>
        </w:rPr>
      </w:pPr>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方正兰亭超细黑简体"/>
    <w:panose1 w:val="00000000000000000000"/>
    <w:charset w:val="86"/>
    <w:family w:val="auto"/>
    <w:pitch w:val="default"/>
    <w:sig w:usb0="00000000" w:usb1="00000000" w:usb2="00000010" w:usb3="00000000" w:csb0="00040000" w:csb1="00000000"/>
  </w:font>
  <w:font w:name="方正兰亭超细黑简体">
    <w:panose1 w:val="02000000000000000000"/>
    <w:charset w:val="86"/>
    <w:family w:val="auto"/>
    <w:pitch w:val="default"/>
    <w:sig w:usb0="00000001" w:usb1="0800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C5DDC"/>
    <w:rsid w:val="00095B5F"/>
    <w:rsid w:val="00137590"/>
    <w:rsid w:val="001907A9"/>
    <w:rsid w:val="001A562F"/>
    <w:rsid w:val="001C4EEC"/>
    <w:rsid w:val="001D3480"/>
    <w:rsid w:val="00234D21"/>
    <w:rsid w:val="00312223"/>
    <w:rsid w:val="00324934"/>
    <w:rsid w:val="00344D36"/>
    <w:rsid w:val="0035068D"/>
    <w:rsid w:val="003C56A0"/>
    <w:rsid w:val="003E0CE3"/>
    <w:rsid w:val="004C4273"/>
    <w:rsid w:val="004D66CF"/>
    <w:rsid w:val="004F7AA9"/>
    <w:rsid w:val="00542475"/>
    <w:rsid w:val="00581D46"/>
    <w:rsid w:val="005C5DDC"/>
    <w:rsid w:val="005D06FE"/>
    <w:rsid w:val="005D6E98"/>
    <w:rsid w:val="005E0C65"/>
    <w:rsid w:val="005E7A53"/>
    <w:rsid w:val="005F4006"/>
    <w:rsid w:val="00661E0D"/>
    <w:rsid w:val="006A086E"/>
    <w:rsid w:val="006F673B"/>
    <w:rsid w:val="007355E6"/>
    <w:rsid w:val="00756C6B"/>
    <w:rsid w:val="00786813"/>
    <w:rsid w:val="007E12F5"/>
    <w:rsid w:val="00837479"/>
    <w:rsid w:val="0092460A"/>
    <w:rsid w:val="0094367F"/>
    <w:rsid w:val="00963518"/>
    <w:rsid w:val="00966985"/>
    <w:rsid w:val="009858E0"/>
    <w:rsid w:val="00A90113"/>
    <w:rsid w:val="00AB71EA"/>
    <w:rsid w:val="00AC1333"/>
    <w:rsid w:val="00BF021D"/>
    <w:rsid w:val="00C0794F"/>
    <w:rsid w:val="00CC027D"/>
    <w:rsid w:val="00D235FB"/>
    <w:rsid w:val="00D57B3B"/>
    <w:rsid w:val="00DD1314"/>
    <w:rsid w:val="00DD7F42"/>
    <w:rsid w:val="00DE0D5A"/>
    <w:rsid w:val="00E97D87"/>
    <w:rsid w:val="00EB5DAD"/>
    <w:rsid w:val="00F67290"/>
    <w:rsid w:val="00FF36AD"/>
    <w:rsid w:val="056B5EA3"/>
    <w:rsid w:val="08E45DA9"/>
    <w:rsid w:val="14140961"/>
    <w:rsid w:val="16940120"/>
    <w:rsid w:val="246D0F9F"/>
    <w:rsid w:val="25B117D2"/>
    <w:rsid w:val="25D74AAF"/>
    <w:rsid w:val="2F821223"/>
    <w:rsid w:val="332B6230"/>
    <w:rsid w:val="3B311304"/>
    <w:rsid w:val="43AE147D"/>
    <w:rsid w:val="47662444"/>
    <w:rsid w:val="4C1E685C"/>
    <w:rsid w:val="791177B9"/>
    <w:rsid w:val="7DB366D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jc w:val="left"/>
    </w:pPr>
    <w:rPr>
      <w:rFonts w:ascii="Calibri" w:hAnsi="Calibri"/>
      <w:kern w:val="0"/>
      <w:sz w:val="24"/>
    </w:rPr>
  </w:style>
  <w:style w:type="table" w:styleId="7">
    <w:name w:val="Table Grid"/>
    <w:basedOn w:val="6"/>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标题 2 Char"/>
    <w:basedOn w:val="8"/>
    <w:link w:val="2"/>
    <w:uiPriority w:val="9"/>
    <w:rPr>
      <w:rFonts w:asciiTheme="majorHAnsi" w:hAnsiTheme="majorHAnsi" w:eastAsiaTheme="majorEastAsia" w:cstheme="majorBidi"/>
      <w:b/>
      <w:bCs/>
      <w:kern w:val="2"/>
      <w:sz w:val="32"/>
      <w:szCs w:val="32"/>
    </w:rPr>
  </w:style>
  <w:style w:type="paragraph" w:styleId="10">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F790DD-9339-42C2-A276-EA919B19D53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Pages>
  <Words>810</Words>
  <Characters>4619</Characters>
  <Lines>38</Lines>
  <Paragraphs>10</Paragraphs>
  <TotalTime>21</TotalTime>
  <ScaleCrop>false</ScaleCrop>
  <LinksUpToDate>false</LinksUpToDate>
  <CharactersWithSpaces>5419</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lyjyj</cp:lastModifiedBy>
  <cp:lastPrinted>2021-07-16T00:44:11Z</cp:lastPrinted>
  <dcterms:modified xsi:type="dcterms:W3CDTF">2021-07-16T00:45:00Z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2745A386625B4C65AF01B912DD5ABD4A</vt:lpwstr>
  </property>
</Properties>
</file>