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502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南屯镇人民政府</w:t>
      </w:r>
    </w:p>
    <w:bookmarkEnd w:id="0"/>
    <w:p w14:paraId="0F67B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2024年度法治政府建设工作报告</w:t>
      </w:r>
    </w:p>
    <w:p w14:paraId="5146C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 w14:paraId="683EC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2024年，南屯镇坚持以习近平新时代中国特色社会主义思想为指导，深入贯彻落实党的二十大精神和习近平法治思想，按照中央、省、市、县关于法治政府建设的决策部署，以“法治护航乡村振兴、服务保障民生发展”为核心，全面推进依法行政，持续优化法治化营商环境，为全镇经济社会高质量发展提供了坚实法治保障。现将年度工作情况总结如下：</w:t>
      </w:r>
    </w:p>
    <w:p w14:paraId="0D8FE3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一、强化法治引领，筑牢依法行政根基</w:t>
      </w:r>
    </w:p>
    <w:p w14:paraId="0C827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 完善制度体系</w:t>
      </w:r>
    </w:p>
    <w:p w14:paraId="0E58E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严格落实重大行政决策法定程序，制定《南屯镇重大行政决策合法性审查办法》，建立政府法律顾问参与机制，全年审查规范性文件2件，确保决策科学合法。推行“三重一大”集体决策制度，召开党委会、镇长办公会23次，对涉及民生、产业发展等重大事项均通过集体讨论决定。</w:t>
      </w:r>
    </w:p>
    <w:p w14:paraId="2F1BB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 深化“放管服”改革</w:t>
      </w:r>
    </w:p>
    <w:p w14:paraId="78640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面推行“一窗受理、一网通办”政务服务模式，依托“冀时办”平台实现300余项民生事项线上办理，个人服务套餐覆盖生命周期主要阶段。清理规范各类证明事项，实行告知承诺制扩容至49项，取消不合理前置条件，企业和群众办事效率显著提升。</w:t>
      </w:r>
    </w:p>
    <w:p w14:paraId="7433D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 规范行政执法</w:t>
      </w:r>
    </w:p>
    <w:p w14:paraId="5B5DA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展行政执法“三项制度”专项督查，对全镇15个行政村及重点企业开展执法检查12次，整改问题8处。强化执法队伍培训，组织法律知识专题学习6次，持证上岗率达100%。建立“双随机、一公开”监管机制，联合市场监管、自然资源等部门开展专项整治行动5次，维护公平竞争市场秩序。</w:t>
      </w:r>
    </w:p>
    <w:p w14:paraId="26020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二、聚焦重点领域，提升法治保障效能</w:t>
      </w:r>
    </w:p>
    <w:p w14:paraId="5EBC5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 优化法治化营商环境</w:t>
      </w:r>
    </w:p>
    <w:p w14:paraId="10FD3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制定《南屯镇优化营商环境专项行动方案》，清理涉及市场主体的隐性壁垒，为21家企业提供“一对一”法治帮扶。设立法律服务宣讲团，开展《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中华人民共和国</w:t>
      </w:r>
      <w:r>
        <w:rPr>
          <w:rFonts w:hint="eastAsia" w:ascii="仿宋_GB2312" w:hAnsi="仿宋_GB2312" w:eastAsia="仿宋_GB2312" w:cs="仿宋_GB2312"/>
          <w:sz w:val="32"/>
          <w:szCs w:val="32"/>
        </w:rPr>
        <w:t>民法典》《乡村振兴促进法》等专题宣讲活动8场次，覆盖企业职工及村民2000余人次。推动“带押过户”不动产登记改革，助力小微企业融资发展。</w:t>
      </w:r>
    </w:p>
    <w:p w14:paraId="1F5DA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 护航乡村振兴战略</w:t>
      </w:r>
    </w:p>
    <w:p w14:paraId="56127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深入贯彻《河北省乡村振兴条例》，建立法治乡村建设联系点3个，培育“法律明白人”50名。加强农村集体“三资”管理，开展土地流转、宅基地纠纷等专项治理，化解矛盾纠纷12起。推广“枫桥经验”，设立村级调解委员会15个，实现矛盾纠纷就地化解率达95%以上。</w:t>
      </w:r>
    </w:p>
    <w:p w14:paraId="64FDA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 保障民生福祉</w:t>
      </w:r>
    </w:p>
    <w:p w14:paraId="2C304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展根治欠薪专项行动，检查用人单位23家，追发工资30余万元。扩大法律援助覆盖面，为老年人、残疾人等特殊群体提供免费法律咨询40人次，办理法律援助案件5件。推进“雪亮工程”建设，安装视频监控200余处，社会治安满意度达98%。</w:t>
      </w:r>
    </w:p>
    <w:p w14:paraId="19013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三、创新普法宣传，培育法治文化氛围</w:t>
      </w:r>
    </w:p>
    <w:p w14:paraId="57F9D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 构建多元普法格局</w:t>
      </w:r>
    </w:p>
    <w:p w14:paraId="063E7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打造“线上+线下”普法矩阵，通过微信公众号推送法律知识30期，开展“法律进乡村”“法治宣传周”等活动10场次。利用镇新时代文明实践所、村文化广场等阵地，设置法治宣传栏20个，发放宣传资料5000余份。</w:t>
      </w:r>
    </w:p>
    <w:p w14:paraId="33381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 强化重点人群学法</w:t>
      </w:r>
    </w:p>
    <w:p w14:paraId="363C62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将习近平法治思想纳入党委理论学习中心组学习内容，开展领导干部专题学法4次。组织全镇干部职工参加法律知识考试，通过率100%。针对青少年群体，联合学校开设法治课堂6场次，增强未成年人法治意识。</w:t>
      </w:r>
    </w:p>
    <w:p w14:paraId="7569E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 挖掘本土法治元素</w:t>
      </w:r>
    </w:p>
    <w:p w14:paraId="6798F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结合南屯镇历史文化资源，将明长城保护、传统村落治理等纳入法治宣传内容，打造“法治文化+乡土文化”特色品牌。举办“法治故事汇”活动，通过身边案例讲述法治实践，推动法治理念深入人心。</w:t>
      </w:r>
    </w:p>
    <w:p w14:paraId="4776C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四、存在问题与下一步计划</w:t>
      </w:r>
    </w:p>
    <w:p w14:paraId="24F13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尽管取得一定成效，但仍存在行政执法规范化水平有待提升、法治宣传形式创新不足等问题。2025年，南屯镇将重点推进以下工作：</w:t>
      </w:r>
    </w:p>
    <w:p w14:paraId="1C30A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深化综合执法改革，加强与县直部门“传帮带”协作，提升基层执法能力。</w:t>
      </w:r>
    </w:p>
    <w:p w14:paraId="62EC5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完善矛盾纠纷多元化解机制，探索“智慧调解”平台应用，提高纠纷化解效率。</w:t>
      </w:r>
    </w:p>
    <w:p w14:paraId="41DCA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打造法治示范亮点，培育1-2个省级民主法治示范村，以点带面推动全镇法治建设提质增效。</w:t>
      </w:r>
    </w:p>
    <w:p w14:paraId="02D89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南屯镇将继续以法治政府建设为抓手，踔厉奋发、笃行不怠，为建设“新时代经济强县、品质涞源”贡献南屯力量。</w:t>
      </w:r>
    </w:p>
    <w:p w14:paraId="55908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C8D9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9E2F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2025年2月27日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mNDgwYmRmMDU5NzkwNTU1ZWYwYjk2MGRiMGJjYzYifQ=="/>
  </w:docVars>
  <w:rsids>
    <w:rsidRoot w:val="00000000"/>
    <w:rsid w:val="17025FAA"/>
    <w:rsid w:val="32920842"/>
    <w:rsid w:val="4B6D3AE7"/>
    <w:rsid w:val="4BA73DA4"/>
    <w:rsid w:val="50FC08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1538</Words>
  <Characters>1599</Characters>
  <Lines>0</Lines>
  <Paragraphs>0</Paragraphs>
  <TotalTime>10</TotalTime>
  <ScaleCrop>false</ScaleCrop>
  <LinksUpToDate>false</LinksUpToDate>
  <CharactersWithSpaces>1611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Administrator.PC-20190318FEPT</dc:creator>
  <cp:lastModifiedBy>张小勇</cp:lastModifiedBy>
  <dcterms:modified xsi:type="dcterms:W3CDTF">2025-03-18T07:46:13Z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B9CDAF68AC89428BAAAECACE5EF23A5B_13</vt:lpwstr>
  </property>
  <property fmtid="{D5CDD505-2E9C-101B-9397-08002B2CF9AE}" pid="4" name="KSOTemplateDocerSaveRecord">
    <vt:lpwstr>eyJoZGlkIjoiMzkwOTQ5Y2VjNmJhM2Q4ZmFiYmZmOTgyNzk5YTI0NjIiLCJ1c2VySWQiOiI1NTU4NzgzMDQifQ==</vt:lpwstr>
  </property>
</Properties>
</file>