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jc w:val="center"/>
        <w:rPr>
          <w:rFonts w:hint="eastAsia" w:ascii="华文中宋" w:hAnsi="华文中宋" w:eastAsia="华文中宋" w:cs="华文中宋"/>
        </w:rPr>
      </w:pPr>
    </w:p>
    <w:p>
      <w:pPr>
        <w:ind w:left="0" w:leftChars="0" w:firstLine="0" w:firstLineChars="0"/>
        <w:jc w:val="center"/>
        <w:rPr>
          <w:rFonts w:hint="eastAsia" w:ascii="华文中宋" w:hAnsi="华文中宋" w:eastAsia="华文中宋" w:cs="华文中宋"/>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sz w:val="72"/>
          <w:szCs w:val="72"/>
          <w:lang w:val="en-US" w:eastAsia="zh-CN"/>
        </w:rPr>
      </w:pPr>
      <w:bookmarkStart w:id="62" w:name="_GoBack"/>
      <w:bookmarkEnd w:id="62"/>
      <w:r>
        <w:rPr>
          <w:rFonts w:hint="eastAsia" w:ascii="华文中宋" w:hAnsi="华文中宋" w:eastAsia="华文中宋" w:cs="华文中宋"/>
          <w:sz w:val="72"/>
          <w:szCs w:val="72"/>
        </w:rPr>
        <w:t>涞源县十四五</w:t>
      </w:r>
      <w:r>
        <w:rPr>
          <w:rFonts w:hint="eastAsia" w:ascii="华文中宋" w:hAnsi="华文中宋" w:eastAsia="华文中宋" w:cs="华文中宋"/>
          <w:sz w:val="72"/>
          <w:szCs w:val="72"/>
          <w:lang w:val="en-US" w:eastAsia="zh-CN"/>
        </w:rPr>
        <w:t>时期</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sz w:val="72"/>
          <w:szCs w:val="72"/>
        </w:rPr>
      </w:pPr>
      <w:r>
        <w:rPr>
          <w:rFonts w:hint="eastAsia" w:ascii="华文中宋" w:hAnsi="华文中宋" w:eastAsia="华文中宋" w:cs="华文中宋"/>
          <w:sz w:val="72"/>
          <w:szCs w:val="72"/>
        </w:rPr>
        <w:t>消防救援事业</w:t>
      </w:r>
      <w:r>
        <w:rPr>
          <w:rFonts w:hint="eastAsia" w:ascii="华文中宋" w:hAnsi="华文中宋" w:eastAsia="华文中宋" w:cs="华文中宋"/>
          <w:sz w:val="72"/>
          <w:szCs w:val="72"/>
          <w:lang w:val="en-US" w:eastAsia="zh-CN"/>
        </w:rPr>
        <w:t>发展</w:t>
      </w:r>
      <w:r>
        <w:rPr>
          <w:rFonts w:hint="eastAsia" w:ascii="华文中宋" w:hAnsi="华文中宋" w:eastAsia="华文中宋" w:cs="华文中宋"/>
          <w:sz w:val="72"/>
          <w:szCs w:val="72"/>
        </w:rPr>
        <w:t>规划</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b/>
          <w:bCs/>
          <w:sz w:val="36"/>
          <w:szCs w:val="36"/>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b/>
          <w:bCs/>
          <w:sz w:val="36"/>
          <w:szCs w:val="36"/>
        </w:rPr>
      </w:pPr>
      <w:r>
        <w:rPr>
          <w:rFonts w:hint="eastAsia" w:ascii="华文中宋" w:hAnsi="华文中宋" w:eastAsia="华文中宋" w:cs="华文中宋"/>
          <w:b/>
          <w:bCs/>
          <w:sz w:val="36"/>
          <w:szCs w:val="36"/>
        </w:rPr>
        <w:t>（2021-2025）</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华文中宋" w:hAnsi="华文中宋" w:eastAsia="华文中宋" w:cs="华文中宋"/>
          <w:sz w:val="72"/>
          <w:szCs w:val="7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sz w:val="72"/>
          <w:szCs w:val="72"/>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sz w:val="72"/>
          <w:szCs w:val="72"/>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华文中宋" w:hAnsi="华文中宋" w:eastAsia="华文中宋" w:cs="华文中宋"/>
          <w:sz w:val="52"/>
          <w:szCs w:val="52"/>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sz w:val="52"/>
          <w:szCs w:val="52"/>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sz w:val="52"/>
          <w:szCs w:val="52"/>
        </w:rPr>
      </w:pPr>
      <w:r>
        <w:rPr>
          <w:rFonts w:hint="eastAsia" w:ascii="宋体" w:hAnsi="宋体" w:eastAsia="宋体"/>
          <w:lang w:eastAsia="zh-CN"/>
        </w:rPr>
        <w:drawing>
          <wp:inline distT="0" distB="0" distL="0" distR="0">
            <wp:extent cx="4295775" cy="438150"/>
            <wp:effectExtent l="0" t="0" r="1905"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295775" cy="438150"/>
                    </a:xfrm>
                    <a:prstGeom prst="rect">
                      <a:avLst/>
                    </a:prstGeom>
                    <a:noFill/>
                    <a:ln>
                      <a:noFill/>
                    </a:ln>
                  </pic:spPr>
                </pic:pic>
              </a:graphicData>
            </a:graphic>
          </wp:inline>
        </w:drawing>
      </w:r>
    </w:p>
    <w:p>
      <w:pPr>
        <w:spacing w:line="540" w:lineRule="exact"/>
        <w:ind w:firstLine="400"/>
        <w:jc w:val="center"/>
        <w:rPr>
          <w:rFonts w:hint="eastAsia" w:ascii="仿宋" w:hAnsi="仿宋" w:eastAsia="仿宋"/>
          <w:color w:val="auto"/>
          <w:sz w:val="52"/>
          <w:szCs w:val="52"/>
        </w:rPr>
      </w:pPr>
    </w:p>
    <w:p>
      <w:pPr>
        <w:spacing w:line="540" w:lineRule="exact"/>
        <w:ind w:firstLine="400"/>
        <w:jc w:val="center"/>
        <w:rPr>
          <w:rFonts w:ascii="仿宋" w:hAnsi="仿宋" w:eastAsia="仿宋"/>
          <w:b/>
          <w:bCs/>
          <w:color w:val="auto"/>
          <w:sz w:val="52"/>
          <w:szCs w:val="52"/>
        </w:rPr>
      </w:pPr>
      <w:r>
        <w:rPr>
          <w:rFonts w:hint="eastAsia" w:ascii="仿宋" w:hAnsi="仿宋" w:eastAsia="仿宋"/>
          <w:b/>
          <w:bCs/>
          <w:color w:val="auto"/>
          <w:sz w:val="52"/>
          <w:szCs w:val="52"/>
        </w:rPr>
        <w:t>202</w:t>
      </w:r>
      <w:r>
        <w:rPr>
          <w:rFonts w:hint="eastAsia" w:ascii="仿宋" w:hAnsi="仿宋" w:eastAsia="仿宋"/>
          <w:b/>
          <w:bCs/>
          <w:color w:val="auto"/>
          <w:sz w:val="52"/>
          <w:szCs w:val="52"/>
          <w:lang w:val="en-US" w:eastAsia="zh-CN"/>
        </w:rPr>
        <w:t>1</w:t>
      </w:r>
      <w:r>
        <w:rPr>
          <w:rFonts w:hint="eastAsia" w:ascii="仿宋" w:hAnsi="仿宋" w:eastAsia="仿宋"/>
          <w:b/>
          <w:bCs/>
          <w:color w:val="auto"/>
          <w:sz w:val="52"/>
          <w:szCs w:val="52"/>
        </w:rPr>
        <w:t>年</w:t>
      </w:r>
      <w:r>
        <w:rPr>
          <w:rFonts w:hint="eastAsia" w:ascii="仿宋" w:hAnsi="仿宋"/>
          <w:b/>
          <w:bCs/>
          <w:color w:val="auto"/>
          <w:sz w:val="52"/>
          <w:szCs w:val="52"/>
          <w:lang w:val="en-US" w:eastAsia="zh-CN"/>
        </w:rPr>
        <w:t>11</w:t>
      </w:r>
      <w:r>
        <w:rPr>
          <w:rFonts w:hint="eastAsia" w:ascii="仿宋" w:hAnsi="仿宋" w:eastAsia="仿宋"/>
          <w:b/>
          <w:bCs/>
          <w:color w:val="auto"/>
          <w:sz w:val="52"/>
          <w:szCs w:val="52"/>
        </w:rPr>
        <w:t>月</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华文中宋" w:hAnsi="华文中宋" w:eastAsia="华文中宋" w:cs="华文中宋"/>
          <w:sz w:val="52"/>
          <w:szCs w:val="52"/>
        </w:rPr>
      </w:pPr>
    </w:p>
    <w:sdt>
      <w:sdtPr>
        <w:rPr>
          <w:rFonts w:hint="eastAsia" w:ascii="华文中宋" w:hAnsi="华文中宋" w:eastAsia="华文中宋" w:cs="华文中宋"/>
          <w:b/>
          <w:bCs/>
          <w:kern w:val="2"/>
          <w:sz w:val="32"/>
          <w:szCs w:val="32"/>
          <w:lang w:val="en-US" w:eastAsia="zh-CN" w:bidi="ar-SA"/>
        </w:rPr>
        <w:id w:val="147474469"/>
        <w15:color w:val="DBDBDB"/>
        <w:docPartObj>
          <w:docPartGallery w:val="Table of Contents"/>
          <w:docPartUnique/>
        </w:docPartObj>
      </w:sdtPr>
      <w:sdtEndPr>
        <w:rPr>
          <w:rFonts w:hint="eastAsia" w:ascii="Calibri" w:hAnsi="Calibri" w:eastAsia="仿宋" w:cs="黑体"/>
          <w:b/>
          <w:bCs/>
          <w:kern w:val="2"/>
          <w:sz w:val="32"/>
          <w:szCs w:val="22"/>
          <w:lang w:val="en-US" w:eastAsia="zh-CN" w:bidi="ar-SA"/>
        </w:rPr>
      </w:sdtEndPr>
      <w:sdtContent>
        <w:p>
          <w:pPr>
            <w:spacing w:before="0" w:beforeLines="0" w:after="0" w:afterLines="0" w:line="240" w:lineRule="auto"/>
            <w:ind w:left="0" w:leftChars="0" w:right="0" w:rightChars="0" w:firstLine="0" w:firstLineChars="0"/>
            <w:jc w:val="center"/>
            <w:rPr>
              <w:rFonts w:hint="eastAsia" w:ascii="华文中宋" w:hAnsi="华文中宋" w:eastAsia="华文中宋" w:cs="华文中宋"/>
              <w:b/>
              <w:bCs/>
              <w:sz w:val="32"/>
              <w:szCs w:val="32"/>
            </w:rPr>
          </w:pPr>
          <w:r>
            <w:rPr>
              <w:rFonts w:hint="eastAsia" w:ascii="华文中宋" w:hAnsi="华文中宋" w:eastAsia="华文中宋" w:cs="华文中宋"/>
              <w:b/>
              <w:bCs/>
              <w:sz w:val="32"/>
              <w:szCs w:val="32"/>
            </w:rPr>
            <w:t>目</w:t>
          </w:r>
          <w:r>
            <w:rPr>
              <w:rFonts w:hint="eastAsia" w:ascii="华文中宋" w:hAnsi="华文中宋" w:eastAsia="华文中宋" w:cs="华文中宋"/>
              <w:b/>
              <w:bCs/>
              <w:sz w:val="32"/>
              <w:szCs w:val="32"/>
              <w:lang w:val="en-US" w:eastAsia="zh-CN"/>
            </w:rPr>
            <w:t xml:space="preserve"> </w:t>
          </w:r>
          <w:r>
            <w:rPr>
              <w:rFonts w:hint="eastAsia" w:ascii="华文中宋" w:hAnsi="华文中宋" w:eastAsia="华文中宋" w:cs="华文中宋"/>
              <w:b/>
              <w:bCs/>
              <w:sz w:val="32"/>
              <w:szCs w:val="32"/>
            </w:rPr>
            <w:t>录</w:t>
          </w:r>
        </w:p>
        <w:p>
          <w:pPr>
            <w:pStyle w:val="8"/>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rPr>
            <w:fldChar w:fldCharType="begin"/>
          </w:r>
          <w:r>
            <w:rPr>
              <w:rFonts w:hint="eastAsia"/>
            </w:rPr>
            <w:instrText xml:space="preserve">TOC \o "1-3" \h \u </w:instrText>
          </w:r>
          <w:r>
            <w:rPr>
              <w:rFonts w:hint="eastAsia"/>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_Toc2788 </w:instrText>
          </w:r>
          <w:r>
            <w:rPr>
              <w:rFonts w:hint="eastAsia" w:ascii="仿宋" w:hAnsi="仿宋" w:eastAsia="仿宋" w:cs="仿宋"/>
            </w:rPr>
            <w:fldChar w:fldCharType="separate"/>
          </w:r>
          <w:r>
            <w:rPr>
              <w:rFonts w:hint="eastAsia" w:ascii="仿宋" w:hAnsi="仿宋" w:eastAsia="仿宋" w:cs="仿宋"/>
              <w:szCs w:val="32"/>
              <w:lang w:val="en-US" w:eastAsia="zh-CN"/>
            </w:rPr>
            <w:t>前言</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_Toc2788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_Toc22133 </w:instrText>
          </w:r>
          <w:r>
            <w:rPr>
              <w:rFonts w:hint="eastAsia" w:ascii="仿宋" w:hAnsi="仿宋" w:eastAsia="仿宋" w:cs="仿宋"/>
            </w:rPr>
            <w:fldChar w:fldCharType="separate"/>
          </w:r>
          <w:r>
            <w:rPr>
              <w:rFonts w:hint="eastAsia" w:ascii="仿宋" w:hAnsi="仿宋" w:eastAsia="仿宋" w:cs="仿宋"/>
              <w:szCs w:val="32"/>
              <w:lang w:val="en-US" w:eastAsia="zh-CN"/>
            </w:rPr>
            <w:t>第一章 规划背景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_Toc22133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_Toc18501 </w:instrText>
          </w:r>
          <w:r>
            <w:rPr>
              <w:rFonts w:hint="eastAsia" w:ascii="仿宋" w:hAnsi="仿宋" w:eastAsia="仿宋" w:cs="仿宋"/>
            </w:rPr>
            <w:fldChar w:fldCharType="separate"/>
          </w:r>
          <w:r>
            <w:rPr>
              <w:rFonts w:hint="eastAsia" w:ascii="仿宋" w:hAnsi="仿宋" w:eastAsia="仿宋" w:cs="仿宋"/>
              <w:bCs w:val="0"/>
              <w:lang w:val="en-US" w:eastAsia="zh-CN"/>
            </w:rPr>
            <w:t xml:space="preserve">一、 </w:t>
          </w:r>
          <w:r>
            <w:rPr>
              <w:rFonts w:hint="eastAsia" w:ascii="仿宋" w:hAnsi="仿宋" w:cs="仿宋"/>
              <w:bCs w:val="0"/>
              <w:lang w:val="en-US" w:eastAsia="zh-CN"/>
            </w:rPr>
            <w:t>“</w:t>
          </w:r>
          <w:r>
            <w:rPr>
              <w:rFonts w:hint="eastAsia" w:ascii="仿宋" w:hAnsi="仿宋" w:eastAsia="仿宋" w:cs="仿宋"/>
              <w:bCs w:val="0"/>
              <w:lang w:val="en-US" w:eastAsia="zh-CN"/>
            </w:rPr>
            <w:t>十三五</w:t>
          </w:r>
          <w:r>
            <w:rPr>
              <w:rFonts w:hint="eastAsia" w:ascii="仿宋" w:hAnsi="仿宋" w:cs="仿宋"/>
              <w:bCs w:val="0"/>
              <w:lang w:val="en-US" w:eastAsia="zh-CN"/>
            </w:rPr>
            <w:t>”</w:t>
          </w:r>
          <w:r>
            <w:rPr>
              <w:rFonts w:hint="eastAsia" w:ascii="仿宋" w:hAnsi="仿宋" w:eastAsia="仿宋" w:cs="仿宋"/>
              <w:bCs w:val="0"/>
              <w:lang w:val="en-US" w:eastAsia="zh-CN"/>
            </w:rPr>
            <w:t>时期消防事业发展建设取得的主要成绩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_Toc18501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_Toc6012 </w:instrText>
          </w:r>
          <w:r>
            <w:rPr>
              <w:rFonts w:hint="eastAsia" w:ascii="仿宋" w:hAnsi="仿宋" w:eastAsia="仿宋" w:cs="仿宋"/>
            </w:rPr>
            <w:fldChar w:fldCharType="separate"/>
          </w:r>
          <w:r>
            <w:rPr>
              <w:rFonts w:hint="eastAsia" w:ascii="仿宋" w:hAnsi="仿宋" w:eastAsia="仿宋" w:cs="仿宋"/>
              <w:lang w:val="en-US" w:eastAsia="zh-CN"/>
            </w:rPr>
            <w:t>（一） 全县消防安全形势持续稳定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_Toc6012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_Toc5458 </w:instrText>
          </w:r>
          <w:r>
            <w:rPr>
              <w:rFonts w:hint="eastAsia" w:ascii="仿宋" w:hAnsi="仿宋" w:eastAsia="仿宋" w:cs="仿宋"/>
            </w:rPr>
            <w:fldChar w:fldCharType="separate"/>
          </w:r>
          <w:r>
            <w:rPr>
              <w:rFonts w:hint="eastAsia" w:ascii="仿宋" w:hAnsi="仿宋" w:eastAsia="仿宋" w:cs="仿宋"/>
              <w:lang w:val="en-US" w:eastAsia="zh-CN"/>
            </w:rPr>
            <w:t>（二） 综合应急救援能力有效提升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_Toc5458 \h </w:instrText>
          </w:r>
          <w:r>
            <w:rPr>
              <w:rFonts w:hint="eastAsia" w:ascii="仿宋" w:hAnsi="仿宋" w:eastAsia="仿宋" w:cs="仿宋"/>
            </w:rPr>
            <w:fldChar w:fldCharType="separate"/>
          </w:r>
          <w:r>
            <w:rPr>
              <w:rFonts w:hint="eastAsia" w:ascii="仿宋" w:hAnsi="仿宋" w:eastAsia="仿宋" w:cs="仿宋"/>
            </w:rPr>
            <w:t>4</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_Toc3348 </w:instrText>
          </w:r>
          <w:r>
            <w:rPr>
              <w:rFonts w:hint="eastAsia" w:ascii="仿宋" w:hAnsi="仿宋" w:eastAsia="仿宋" w:cs="仿宋"/>
            </w:rPr>
            <w:fldChar w:fldCharType="separate"/>
          </w:r>
          <w:r>
            <w:rPr>
              <w:rFonts w:hint="eastAsia" w:ascii="仿宋" w:hAnsi="仿宋" w:eastAsia="仿宋" w:cs="仿宋"/>
              <w:bCs w:val="0"/>
              <w:lang w:val="en-US" w:eastAsia="zh-CN"/>
            </w:rPr>
            <w:t xml:space="preserve">二、 </w:t>
          </w:r>
          <w:r>
            <w:rPr>
              <w:rFonts w:hint="eastAsia" w:ascii="仿宋" w:hAnsi="仿宋" w:cs="仿宋"/>
              <w:bCs w:val="0"/>
              <w:lang w:val="en-US" w:eastAsia="zh-CN"/>
            </w:rPr>
            <w:t>“</w:t>
          </w:r>
          <w:r>
            <w:rPr>
              <w:rFonts w:hint="eastAsia" w:ascii="仿宋" w:hAnsi="仿宋" w:eastAsia="仿宋" w:cs="仿宋"/>
              <w:bCs w:val="0"/>
              <w:lang w:val="en-US" w:eastAsia="zh-CN"/>
            </w:rPr>
            <w:t>十三五</w:t>
          </w:r>
          <w:r>
            <w:rPr>
              <w:rFonts w:hint="eastAsia" w:ascii="仿宋" w:hAnsi="仿宋" w:cs="仿宋"/>
              <w:bCs w:val="0"/>
              <w:lang w:val="en-US" w:eastAsia="zh-CN"/>
            </w:rPr>
            <w:t>”</w:t>
          </w:r>
          <w:r>
            <w:rPr>
              <w:rFonts w:hint="eastAsia" w:ascii="仿宋" w:hAnsi="仿宋" w:eastAsia="仿宋" w:cs="仿宋"/>
              <w:bCs w:val="0"/>
              <w:lang w:val="en-US" w:eastAsia="zh-CN"/>
            </w:rPr>
            <w:t>时期消防事业发展建设存在的主要问题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_Toc3348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_Toc30448 </w:instrText>
          </w:r>
          <w:r>
            <w:rPr>
              <w:rFonts w:hint="eastAsia" w:ascii="仿宋" w:hAnsi="仿宋" w:eastAsia="仿宋" w:cs="仿宋"/>
            </w:rPr>
            <w:fldChar w:fldCharType="separate"/>
          </w:r>
          <w:r>
            <w:rPr>
              <w:rFonts w:hint="eastAsia" w:ascii="仿宋" w:hAnsi="仿宋" w:eastAsia="仿宋" w:cs="仿宋"/>
              <w:lang w:val="en-US" w:eastAsia="zh-CN"/>
            </w:rPr>
            <w:t>（一） 消防安全责任制网络仍需完善</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_Toc30448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_Toc5923 </w:instrText>
          </w:r>
          <w:r>
            <w:rPr>
              <w:rFonts w:hint="eastAsia" w:ascii="仿宋" w:hAnsi="仿宋" w:eastAsia="仿宋" w:cs="仿宋"/>
            </w:rPr>
            <w:fldChar w:fldCharType="separate"/>
          </w:r>
          <w:r>
            <w:rPr>
              <w:rFonts w:hint="eastAsia" w:ascii="仿宋" w:hAnsi="仿宋" w:eastAsia="仿宋" w:cs="仿宋"/>
              <w:lang w:val="en-US" w:eastAsia="zh-CN"/>
            </w:rPr>
            <w:t>（二） 火灾防控体系仍有薄弱环节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_Toc5923 \h </w:instrText>
          </w:r>
          <w:r>
            <w:rPr>
              <w:rFonts w:hint="eastAsia" w:ascii="仿宋" w:hAnsi="仿宋" w:eastAsia="仿宋" w:cs="仿宋"/>
            </w:rPr>
            <w:fldChar w:fldCharType="separate"/>
          </w:r>
          <w:r>
            <w:rPr>
              <w:rFonts w:hint="eastAsia" w:ascii="仿宋" w:hAnsi="仿宋" w:eastAsia="仿宋" w:cs="仿宋"/>
            </w:rPr>
            <w:t>6</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_Toc27043 </w:instrText>
          </w:r>
          <w:r>
            <w:rPr>
              <w:rFonts w:hint="eastAsia" w:ascii="仿宋" w:hAnsi="仿宋" w:eastAsia="仿宋" w:cs="仿宋"/>
            </w:rPr>
            <w:fldChar w:fldCharType="separate"/>
          </w:r>
          <w:r>
            <w:rPr>
              <w:rFonts w:hint="eastAsia" w:ascii="仿宋" w:hAnsi="仿宋" w:eastAsia="仿宋" w:cs="仿宋"/>
              <w:lang w:val="en-US" w:eastAsia="zh-CN"/>
            </w:rPr>
            <w:t>（三） 消防基础设施建设进度较慢</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_Toc27043 \h </w:instrText>
          </w:r>
          <w:r>
            <w:rPr>
              <w:rFonts w:hint="eastAsia" w:ascii="仿宋" w:hAnsi="仿宋" w:eastAsia="仿宋" w:cs="仿宋"/>
            </w:rPr>
            <w:fldChar w:fldCharType="separate"/>
          </w:r>
          <w:r>
            <w:rPr>
              <w:rFonts w:hint="eastAsia" w:ascii="仿宋" w:hAnsi="仿宋" w:eastAsia="仿宋" w:cs="仿宋"/>
            </w:rPr>
            <w:t>6</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_Toc13197 </w:instrText>
          </w:r>
          <w:r>
            <w:rPr>
              <w:rFonts w:hint="eastAsia" w:ascii="仿宋" w:hAnsi="仿宋" w:eastAsia="仿宋" w:cs="仿宋"/>
            </w:rPr>
            <w:fldChar w:fldCharType="separate"/>
          </w:r>
          <w:r>
            <w:rPr>
              <w:rFonts w:hint="eastAsia" w:ascii="仿宋" w:hAnsi="仿宋" w:eastAsia="仿宋" w:cs="仿宋"/>
              <w:lang w:val="en-US" w:eastAsia="zh-CN"/>
            </w:rPr>
            <w:t>（四） 消防应急救援综合专业力量有待强化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_Toc13197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_Toc16766 </w:instrText>
          </w:r>
          <w:r>
            <w:rPr>
              <w:rFonts w:hint="eastAsia" w:ascii="仿宋" w:hAnsi="仿宋" w:eastAsia="仿宋" w:cs="仿宋"/>
            </w:rPr>
            <w:fldChar w:fldCharType="separate"/>
          </w:r>
          <w:r>
            <w:rPr>
              <w:rFonts w:hint="eastAsia" w:ascii="仿宋" w:hAnsi="仿宋" w:eastAsia="仿宋" w:cs="仿宋"/>
              <w:lang w:val="en-US" w:eastAsia="zh-CN"/>
            </w:rPr>
            <w:t>（五） 消防救援装备结构不合理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_Toc16766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_Toc1231 </w:instrText>
          </w:r>
          <w:r>
            <w:rPr>
              <w:rFonts w:hint="eastAsia" w:ascii="仿宋" w:hAnsi="仿宋" w:eastAsia="仿宋" w:cs="仿宋"/>
            </w:rPr>
            <w:fldChar w:fldCharType="separate"/>
          </w:r>
          <w:r>
            <w:rPr>
              <w:rFonts w:hint="eastAsia" w:ascii="仿宋" w:hAnsi="仿宋" w:eastAsia="仿宋" w:cs="仿宋"/>
              <w:lang w:val="en-US" w:eastAsia="zh-CN"/>
            </w:rPr>
            <w:t>（六） 消防信息化建设仍需加强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_Toc1231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_Toc8925 </w:instrText>
          </w:r>
          <w:r>
            <w:rPr>
              <w:rFonts w:hint="eastAsia" w:ascii="仿宋" w:hAnsi="仿宋" w:eastAsia="仿宋" w:cs="仿宋"/>
            </w:rPr>
            <w:fldChar w:fldCharType="separate"/>
          </w:r>
          <w:r>
            <w:rPr>
              <w:rFonts w:hint="eastAsia" w:ascii="仿宋" w:hAnsi="仿宋" w:eastAsia="仿宋" w:cs="仿宋"/>
              <w:bCs w:val="0"/>
              <w:lang w:val="en-US" w:eastAsia="zh-CN"/>
            </w:rPr>
            <w:t xml:space="preserve">三、 </w:t>
          </w:r>
          <w:r>
            <w:rPr>
              <w:rFonts w:hint="eastAsia" w:ascii="仿宋" w:hAnsi="仿宋" w:cs="仿宋"/>
              <w:bCs w:val="0"/>
              <w:lang w:val="en-US" w:eastAsia="zh-CN"/>
            </w:rPr>
            <w:t>“</w:t>
          </w:r>
          <w:r>
            <w:rPr>
              <w:rFonts w:hint="eastAsia" w:ascii="仿宋" w:hAnsi="仿宋" w:eastAsia="仿宋" w:cs="仿宋"/>
              <w:bCs w:val="0"/>
              <w:lang w:val="en-US" w:eastAsia="zh-CN"/>
            </w:rPr>
            <w:t>十四五</w:t>
          </w:r>
          <w:r>
            <w:rPr>
              <w:rFonts w:hint="eastAsia" w:ascii="仿宋" w:hAnsi="仿宋" w:cs="仿宋"/>
              <w:bCs w:val="0"/>
              <w:lang w:val="en-US" w:eastAsia="zh-CN"/>
            </w:rPr>
            <w:t>”</w:t>
          </w:r>
          <w:r>
            <w:rPr>
              <w:rFonts w:hint="eastAsia" w:ascii="仿宋" w:hAnsi="仿宋" w:eastAsia="仿宋" w:cs="仿宋"/>
              <w:bCs w:val="0"/>
              <w:lang w:val="en-US" w:eastAsia="zh-CN"/>
            </w:rPr>
            <w:t>时期消防事业发展面临的形势</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_Toc8925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_Toc16993 </w:instrText>
          </w:r>
          <w:r>
            <w:rPr>
              <w:rFonts w:hint="eastAsia" w:ascii="仿宋" w:hAnsi="仿宋" w:eastAsia="仿宋" w:cs="仿宋"/>
            </w:rPr>
            <w:fldChar w:fldCharType="separate"/>
          </w:r>
          <w:r>
            <w:rPr>
              <w:rFonts w:hint="eastAsia" w:ascii="仿宋" w:hAnsi="仿宋" w:eastAsia="仿宋" w:cs="仿宋"/>
              <w:lang w:val="en-US" w:eastAsia="zh-CN"/>
            </w:rPr>
            <w:t>（一） 防范化解城市火灾风险提出更高要求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_Toc16993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_Toc8637 </w:instrText>
          </w:r>
          <w:r>
            <w:rPr>
              <w:rFonts w:hint="eastAsia" w:ascii="仿宋" w:hAnsi="仿宋" w:eastAsia="仿宋" w:cs="仿宋"/>
            </w:rPr>
            <w:fldChar w:fldCharType="separate"/>
          </w:r>
          <w:r>
            <w:rPr>
              <w:rFonts w:hint="eastAsia" w:ascii="仿宋" w:hAnsi="仿宋" w:eastAsia="仿宋" w:cs="仿宋"/>
              <w:lang w:val="en-US" w:eastAsia="zh-CN"/>
            </w:rPr>
            <w:t>（二） 覆盖城乡的灭火应急救援体系并未完善</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_Toc8637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_Toc2342 </w:instrText>
          </w:r>
          <w:r>
            <w:rPr>
              <w:rFonts w:hint="eastAsia" w:ascii="仿宋" w:hAnsi="仿宋" w:eastAsia="仿宋" w:cs="仿宋"/>
            </w:rPr>
            <w:fldChar w:fldCharType="separate"/>
          </w:r>
          <w:r>
            <w:rPr>
              <w:rFonts w:hint="eastAsia" w:ascii="仿宋" w:hAnsi="仿宋" w:eastAsia="仿宋" w:cs="仿宋"/>
              <w:lang w:val="en-US" w:eastAsia="zh-CN"/>
            </w:rPr>
            <w:t>（三） 满足人民群众安全需求的更高挑战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_Toc2342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_Toc17632 </w:instrText>
          </w:r>
          <w:r>
            <w:rPr>
              <w:rFonts w:hint="eastAsia" w:ascii="仿宋" w:hAnsi="仿宋" w:eastAsia="仿宋" w:cs="仿宋"/>
            </w:rPr>
            <w:fldChar w:fldCharType="separate"/>
          </w:r>
          <w:r>
            <w:rPr>
              <w:rFonts w:hint="eastAsia" w:ascii="仿宋" w:hAnsi="仿宋" w:eastAsia="仿宋" w:cs="仿宋"/>
              <w:szCs w:val="32"/>
              <w:lang w:val="en-US" w:eastAsia="zh-CN"/>
            </w:rPr>
            <w:t>第二章 指导原则、发展原则和主要目标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_Toc17632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_Toc29822 </w:instrText>
          </w:r>
          <w:r>
            <w:rPr>
              <w:rFonts w:hint="eastAsia" w:ascii="仿宋" w:hAnsi="仿宋" w:eastAsia="仿宋" w:cs="仿宋"/>
            </w:rPr>
            <w:fldChar w:fldCharType="separate"/>
          </w:r>
          <w:r>
            <w:rPr>
              <w:rFonts w:hint="eastAsia" w:ascii="仿宋" w:hAnsi="仿宋" w:eastAsia="仿宋" w:cs="仿宋"/>
              <w:lang w:val="en-US" w:eastAsia="zh-CN"/>
            </w:rPr>
            <w:t>一、 指导原则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_Toc29822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_Toc21296 </w:instrText>
          </w:r>
          <w:r>
            <w:rPr>
              <w:rFonts w:hint="eastAsia" w:ascii="仿宋" w:hAnsi="仿宋" w:eastAsia="仿宋" w:cs="仿宋"/>
            </w:rPr>
            <w:fldChar w:fldCharType="separate"/>
          </w:r>
          <w:r>
            <w:rPr>
              <w:rFonts w:hint="eastAsia" w:ascii="仿宋" w:hAnsi="仿宋" w:eastAsia="仿宋" w:cs="仿宋"/>
              <w:lang w:val="en-US" w:eastAsia="zh-CN"/>
            </w:rPr>
            <w:t>二、 发展原则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_Toc21296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_Toc27821 </w:instrText>
          </w:r>
          <w:r>
            <w:rPr>
              <w:rFonts w:hint="eastAsia" w:ascii="仿宋" w:hAnsi="仿宋" w:eastAsia="仿宋" w:cs="仿宋"/>
            </w:rPr>
            <w:fldChar w:fldCharType="separate"/>
          </w:r>
          <w:r>
            <w:rPr>
              <w:rFonts w:hint="eastAsia" w:ascii="仿宋" w:hAnsi="仿宋" w:eastAsia="仿宋" w:cs="仿宋"/>
              <w:lang w:val="en-US" w:eastAsia="zh-CN"/>
            </w:rPr>
            <w:t>三、 主要目标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_Toc27821 \h </w:instrText>
          </w:r>
          <w:r>
            <w:rPr>
              <w:rFonts w:hint="eastAsia" w:ascii="仿宋" w:hAnsi="仿宋" w:eastAsia="仿宋" w:cs="仿宋"/>
            </w:rPr>
            <w:fldChar w:fldCharType="separate"/>
          </w:r>
          <w:r>
            <w:rPr>
              <w:rFonts w:hint="eastAsia" w:ascii="仿宋" w:hAnsi="仿宋" w:eastAsia="仿宋" w:cs="仿宋"/>
            </w:rPr>
            <w:t>13</w:t>
          </w:r>
          <w:r>
            <w:rPr>
              <w:rFonts w:hint="eastAsia" w:ascii="仿宋" w:hAnsi="仿宋" w:eastAsia="仿宋" w:cs="仿宋"/>
            </w:rPr>
            <w:fldChar w:fldCharType="end"/>
          </w:r>
          <w:r>
            <w:rPr>
              <w:rFonts w:hint="eastAsia" w:ascii="仿宋" w:hAnsi="仿宋" w:eastAsia="仿宋" w:cs="仿宋"/>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_Toc17645 </w:instrText>
          </w:r>
          <w:r>
            <w:rPr>
              <w:rFonts w:hint="eastAsia" w:ascii="仿宋" w:hAnsi="仿宋" w:eastAsia="仿宋" w:cs="仿宋"/>
            </w:rPr>
            <w:fldChar w:fldCharType="separate"/>
          </w:r>
          <w:r>
            <w:rPr>
              <w:rFonts w:hint="eastAsia" w:ascii="仿宋" w:hAnsi="仿宋" w:eastAsia="仿宋" w:cs="仿宋"/>
              <w:szCs w:val="32"/>
              <w:lang w:val="en-US" w:eastAsia="zh-CN"/>
            </w:rPr>
            <w:t>第三章 规划主要任务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_Toc17645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_Toc15798 </w:instrText>
          </w:r>
          <w:r>
            <w:rPr>
              <w:rFonts w:hint="eastAsia" w:ascii="仿宋" w:hAnsi="仿宋" w:eastAsia="仿宋" w:cs="仿宋"/>
            </w:rPr>
            <w:fldChar w:fldCharType="separate"/>
          </w:r>
          <w:r>
            <w:rPr>
              <w:rFonts w:hint="eastAsia" w:ascii="仿宋" w:hAnsi="仿宋" w:eastAsia="仿宋" w:cs="仿宋"/>
              <w:lang w:val="en-US" w:eastAsia="zh-CN"/>
            </w:rPr>
            <w:t>一、 构建县城火灾风险防控新格局</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_Toc15798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_Toc16307 </w:instrText>
          </w:r>
          <w:r>
            <w:rPr>
              <w:rFonts w:hint="eastAsia" w:ascii="仿宋" w:hAnsi="仿宋" w:eastAsia="仿宋" w:cs="仿宋"/>
            </w:rPr>
            <w:fldChar w:fldCharType="separate"/>
          </w:r>
          <w:r>
            <w:rPr>
              <w:rFonts w:hint="eastAsia" w:ascii="仿宋" w:hAnsi="仿宋" w:eastAsia="仿宋" w:cs="仿宋"/>
              <w:lang w:val="en-US" w:eastAsia="zh-CN"/>
            </w:rPr>
            <w:t>（一） 完善火灾隐患排查整治机制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_Toc16307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_Toc25054 </w:instrText>
          </w:r>
          <w:r>
            <w:rPr>
              <w:rFonts w:hint="eastAsia" w:ascii="仿宋" w:hAnsi="仿宋" w:eastAsia="仿宋" w:cs="仿宋"/>
            </w:rPr>
            <w:fldChar w:fldCharType="separate"/>
          </w:r>
          <w:r>
            <w:rPr>
              <w:rFonts w:hint="eastAsia" w:ascii="仿宋" w:hAnsi="仿宋" w:eastAsia="仿宋" w:cs="仿宋"/>
              <w:lang w:val="en-US" w:eastAsia="zh-CN"/>
            </w:rPr>
            <w:t>（二） 强化重点场所火灾风险管控</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_Toc25054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_Toc31588 </w:instrText>
          </w:r>
          <w:r>
            <w:rPr>
              <w:rFonts w:hint="eastAsia" w:ascii="仿宋" w:hAnsi="仿宋" w:eastAsia="仿宋" w:cs="仿宋"/>
            </w:rPr>
            <w:fldChar w:fldCharType="separate"/>
          </w:r>
          <w:r>
            <w:rPr>
              <w:rFonts w:hint="eastAsia" w:ascii="仿宋" w:hAnsi="仿宋" w:eastAsia="仿宋" w:cs="仿宋"/>
              <w:lang w:val="en-US" w:eastAsia="zh-CN"/>
            </w:rPr>
            <w:t>二、 夯实消防安全社会共治新常态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_Toc31588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_Toc1392 </w:instrText>
          </w:r>
          <w:r>
            <w:rPr>
              <w:rFonts w:hint="eastAsia" w:ascii="仿宋" w:hAnsi="仿宋" w:eastAsia="仿宋" w:cs="仿宋"/>
            </w:rPr>
            <w:fldChar w:fldCharType="separate"/>
          </w:r>
          <w:r>
            <w:rPr>
              <w:rFonts w:hint="eastAsia" w:ascii="仿宋" w:hAnsi="仿宋" w:eastAsia="仿宋" w:cs="仿宋"/>
              <w:lang w:val="en-US" w:eastAsia="zh-CN"/>
            </w:rPr>
            <w:t>（一） 完善多种形式的消防治理体系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_Toc1392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_Toc8034 </w:instrText>
          </w:r>
          <w:r>
            <w:rPr>
              <w:rFonts w:hint="eastAsia" w:ascii="仿宋" w:hAnsi="仿宋" w:eastAsia="仿宋" w:cs="仿宋"/>
            </w:rPr>
            <w:fldChar w:fldCharType="separate"/>
          </w:r>
          <w:r>
            <w:rPr>
              <w:rFonts w:hint="eastAsia" w:ascii="仿宋" w:hAnsi="仿宋" w:eastAsia="仿宋" w:cs="仿宋"/>
              <w:lang w:val="en-US" w:eastAsia="zh-CN"/>
            </w:rPr>
            <w:t>（二） 提升消防执法能力和水平</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_Toc8034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_Toc13691 </w:instrText>
          </w:r>
          <w:r>
            <w:rPr>
              <w:rFonts w:hint="eastAsia" w:ascii="仿宋" w:hAnsi="仿宋" w:eastAsia="仿宋" w:cs="仿宋"/>
            </w:rPr>
            <w:fldChar w:fldCharType="separate"/>
          </w:r>
          <w:r>
            <w:rPr>
              <w:rFonts w:hint="eastAsia" w:ascii="仿宋" w:hAnsi="仿宋" w:eastAsia="仿宋" w:cs="仿宋"/>
              <w:lang w:val="en-US" w:eastAsia="zh-CN"/>
            </w:rPr>
            <w:t>（三） 做好消防保卫任务工作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_Toc13691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_Toc25298 </w:instrText>
          </w:r>
          <w:r>
            <w:rPr>
              <w:rFonts w:hint="eastAsia" w:ascii="仿宋" w:hAnsi="仿宋" w:eastAsia="仿宋" w:cs="仿宋"/>
            </w:rPr>
            <w:fldChar w:fldCharType="separate"/>
          </w:r>
          <w:r>
            <w:rPr>
              <w:rFonts w:hint="eastAsia" w:ascii="仿宋" w:hAnsi="仿宋" w:eastAsia="仿宋" w:cs="仿宋"/>
              <w:lang w:val="en-US" w:eastAsia="zh-CN"/>
            </w:rPr>
            <w:t>三、 健全消防综合应急救援新体系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_Toc25298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_Toc31133 </w:instrText>
          </w:r>
          <w:r>
            <w:rPr>
              <w:rFonts w:hint="eastAsia" w:ascii="仿宋" w:hAnsi="仿宋" w:eastAsia="仿宋" w:cs="仿宋"/>
            </w:rPr>
            <w:fldChar w:fldCharType="separate"/>
          </w:r>
          <w:r>
            <w:rPr>
              <w:rFonts w:hint="eastAsia" w:ascii="仿宋" w:hAnsi="仿宋" w:eastAsia="仿宋" w:cs="仿宋"/>
              <w:lang w:val="en-US" w:eastAsia="zh-CN"/>
            </w:rPr>
            <w:t>（一） 强化消防基础设施配置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_Toc31133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_Toc20408 </w:instrText>
          </w:r>
          <w:r>
            <w:rPr>
              <w:rFonts w:hint="eastAsia" w:ascii="仿宋" w:hAnsi="仿宋" w:eastAsia="仿宋" w:cs="仿宋"/>
            </w:rPr>
            <w:fldChar w:fldCharType="separate"/>
          </w:r>
          <w:r>
            <w:rPr>
              <w:rFonts w:hint="eastAsia" w:ascii="仿宋" w:hAnsi="仿宋" w:eastAsia="仿宋" w:cs="仿宋"/>
              <w:lang w:val="en-US" w:eastAsia="zh-CN"/>
            </w:rPr>
            <w:t>（二） 完善多种形式消防救援力量建设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_Toc20408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_Toc22817 </w:instrText>
          </w:r>
          <w:r>
            <w:rPr>
              <w:rFonts w:hint="eastAsia" w:ascii="仿宋" w:hAnsi="仿宋" w:eastAsia="仿宋" w:cs="仿宋"/>
            </w:rPr>
            <w:fldChar w:fldCharType="separate"/>
          </w:r>
          <w:r>
            <w:rPr>
              <w:rFonts w:hint="eastAsia" w:ascii="仿宋" w:hAnsi="仿宋" w:eastAsia="仿宋" w:cs="仿宋"/>
              <w:lang w:val="en-US" w:eastAsia="zh-CN"/>
            </w:rPr>
            <w:t>（三） 优化消防救援保障体系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_Toc22817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_Toc18474 </w:instrText>
          </w:r>
          <w:r>
            <w:rPr>
              <w:rFonts w:hint="eastAsia" w:ascii="仿宋" w:hAnsi="仿宋" w:eastAsia="仿宋" w:cs="仿宋"/>
            </w:rPr>
            <w:fldChar w:fldCharType="separate"/>
          </w:r>
          <w:r>
            <w:rPr>
              <w:rFonts w:hint="eastAsia" w:ascii="仿宋" w:hAnsi="仿宋" w:eastAsia="仿宋" w:cs="仿宋"/>
              <w:lang w:val="en-US" w:eastAsia="zh-CN"/>
            </w:rPr>
            <w:t>（四） 完善消防信息化支撑体系建设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_Toc18474 \h </w:instrText>
          </w:r>
          <w:r>
            <w:rPr>
              <w:rFonts w:hint="eastAsia" w:ascii="仿宋" w:hAnsi="仿宋" w:eastAsia="仿宋" w:cs="仿宋"/>
            </w:rPr>
            <w:fldChar w:fldCharType="separate"/>
          </w:r>
          <w:r>
            <w:rPr>
              <w:rFonts w:hint="eastAsia" w:ascii="仿宋" w:hAnsi="仿宋" w:eastAsia="仿宋" w:cs="仿宋"/>
            </w:rPr>
            <w:t>21</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_Toc3566 </w:instrText>
          </w:r>
          <w:r>
            <w:rPr>
              <w:rFonts w:hint="eastAsia" w:ascii="仿宋" w:hAnsi="仿宋" w:eastAsia="仿宋" w:cs="仿宋"/>
            </w:rPr>
            <w:fldChar w:fldCharType="separate"/>
          </w:r>
          <w:r>
            <w:rPr>
              <w:rFonts w:hint="eastAsia" w:ascii="仿宋" w:hAnsi="仿宋" w:eastAsia="仿宋" w:cs="仿宋"/>
              <w:lang w:val="en-US" w:eastAsia="zh-CN"/>
            </w:rPr>
            <w:t>四、 建设消防安全文化发展新高地</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_Toc3566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_Toc9716 </w:instrText>
          </w:r>
          <w:r>
            <w:rPr>
              <w:rFonts w:hint="eastAsia" w:ascii="仿宋" w:hAnsi="仿宋" w:eastAsia="仿宋" w:cs="仿宋"/>
            </w:rPr>
            <w:fldChar w:fldCharType="separate"/>
          </w:r>
          <w:r>
            <w:rPr>
              <w:rFonts w:hint="eastAsia" w:ascii="仿宋" w:hAnsi="仿宋" w:eastAsia="仿宋" w:cs="仿宋"/>
              <w:lang w:val="en-US" w:eastAsia="zh-CN"/>
            </w:rPr>
            <w:t>（一） 广泛开展消防宣传教育工作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_Toc9716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_Toc31776 </w:instrText>
          </w:r>
          <w:r>
            <w:rPr>
              <w:rFonts w:hint="eastAsia" w:ascii="仿宋" w:hAnsi="仿宋" w:eastAsia="仿宋" w:cs="仿宋"/>
            </w:rPr>
            <w:fldChar w:fldCharType="separate"/>
          </w:r>
          <w:r>
            <w:rPr>
              <w:rFonts w:hint="eastAsia" w:ascii="仿宋" w:hAnsi="仿宋" w:eastAsia="仿宋" w:cs="仿宋"/>
              <w:lang w:val="en-US" w:eastAsia="zh-CN"/>
            </w:rPr>
            <w:t>（二） 创新消防安全文化发展新方式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_Toc31776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_Toc20563 </w:instrText>
          </w:r>
          <w:r>
            <w:rPr>
              <w:rFonts w:hint="eastAsia" w:ascii="仿宋" w:hAnsi="仿宋" w:eastAsia="仿宋" w:cs="仿宋"/>
            </w:rPr>
            <w:fldChar w:fldCharType="separate"/>
          </w:r>
          <w:r>
            <w:rPr>
              <w:rFonts w:hint="eastAsia" w:ascii="仿宋" w:hAnsi="仿宋" w:eastAsia="仿宋" w:cs="仿宋"/>
              <w:lang w:val="en-US" w:eastAsia="zh-CN"/>
            </w:rPr>
            <w:t>（三） 打造消防安全文化示范品牌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_Toc20563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_Toc31556 </w:instrText>
          </w:r>
          <w:r>
            <w:rPr>
              <w:rFonts w:hint="eastAsia" w:ascii="仿宋" w:hAnsi="仿宋" w:eastAsia="仿宋" w:cs="仿宋"/>
            </w:rPr>
            <w:fldChar w:fldCharType="separate"/>
          </w:r>
          <w:r>
            <w:rPr>
              <w:rFonts w:hint="eastAsia" w:ascii="仿宋" w:hAnsi="仿宋" w:eastAsia="仿宋" w:cs="仿宋"/>
              <w:szCs w:val="32"/>
              <w:lang w:val="en-US" w:eastAsia="zh-CN"/>
            </w:rPr>
            <w:t>第四章 重点规划内容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_Toc31556 \h </w:instrText>
          </w:r>
          <w:r>
            <w:rPr>
              <w:rFonts w:hint="eastAsia" w:ascii="仿宋" w:hAnsi="仿宋" w:eastAsia="仿宋" w:cs="仿宋"/>
            </w:rPr>
            <w:fldChar w:fldCharType="separate"/>
          </w:r>
          <w:r>
            <w:rPr>
              <w:rFonts w:hint="eastAsia" w:ascii="仿宋" w:hAnsi="仿宋" w:eastAsia="仿宋" w:cs="仿宋"/>
            </w:rPr>
            <w:t>24</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_Toc16577 </w:instrText>
          </w:r>
          <w:r>
            <w:rPr>
              <w:rFonts w:hint="eastAsia" w:ascii="仿宋" w:hAnsi="仿宋" w:eastAsia="仿宋" w:cs="仿宋"/>
            </w:rPr>
            <w:fldChar w:fldCharType="separate"/>
          </w:r>
          <w:r>
            <w:rPr>
              <w:rFonts w:hint="eastAsia" w:ascii="仿宋" w:hAnsi="仿宋" w:eastAsia="仿宋" w:cs="仿宋"/>
              <w:lang w:val="en-US" w:eastAsia="zh-CN"/>
            </w:rPr>
            <w:t>一、 火灾防控网络建设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_Toc16577 \h </w:instrText>
          </w:r>
          <w:r>
            <w:rPr>
              <w:rFonts w:hint="eastAsia" w:ascii="仿宋" w:hAnsi="仿宋" w:eastAsia="仿宋" w:cs="仿宋"/>
            </w:rPr>
            <w:fldChar w:fldCharType="separate"/>
          </w:r>
          <w:r>
            <w:rPr>
              <w:rFonts w:hint="eastAsia" w:ascii="仿宋" w:hAnsi="仿宋" w:eastAsia="仿宋" w:cs="仿宋"/>
            </w:rPr>
            <w:t>24</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_Toc9866 </w:instrText>
          </w:r>
          <w:r>
            <w:rPr>
              <w:rFonts w:hint="eastAsia" w:ascii="仿宋" w:hAnsi="仿宋" w:eastAsia="仿宋" w:cs="仿宋"/>
            </w:rPr>
            <w:fldChar w:fldCharType="separate"/>
          </w:r>
          <w:r>
            <w:rPr>
              <w:rFonts w:hint="eastAsia" w:ascii="仿宋" w:hAnsi="仿宋" w:eastAsia="仿宋" w:cs="仿宋"/>
              <w:lang w:val="en-US" w:eastAsia="zh-CN"/>
            </w:rPr>
            <w:t>（一） 行业消防安全评价项目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_Toc9866 \h </w:instrText>
          </w:r>
          <w:r>
            <w:rPr>
              <w:rFonts w:hint="eastAsia" w:ascii="仿宋" w:hAnsi="仿宋" w:eastAsia="仿宋" w:cs="仿宋"/>
            </w:rPr>
            <w:fldChar w:fldCharType="separate"/>
          </w:r>
          <w:r>
            <w:rPr>
              <w:rFonts w:hint="eastAsia" w:ascii="仿宋" w:hAnsi="仿宋" w:eastAsia="仿宋" w:cs="仿宋"/>
            </w:rPr>
            <w:t>24</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_Toc30435 </w:instrText>
          </w:r>
          <w:r>
            <w:rPr>
              <w:rFonts w:hint="eastAsia" w:ascii="仿宋" w:hAnsi="仿宋" w:eastAsia="仿宋" w:cs="仿宋"/>
            </w:rPr>
            <w:fldChar w:fldCharType="separate"/>
          </w:r>
          <w:r>
            <w:rPr>
              <w:rFonts w:hint="eastAsia" w:ascii="仿宋" w:hAnsi="仿宋" w:eastAsia="仿宋" w:cs="仿宋"/>
              <w:lang w:val="en-US" w:eastAsia="zh-CN"/>
            </w:rPr>
            <w:t>（二） 重点场所管理提升项目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_Toc30435 \h </w:instrText>
          </w:r>
          <w:r>
            <w:rPr>
              <w:rFonts w:hint="eastAsia" w:ascii="仿宋" w:hAnsi="仿宋" w:eastAsia="仿宋" w:cs="仿宋"/>
            </w:rPr>
            <w:fldChar w:fldCharType="separate"/>
          </w:r>
          <w:r>
            <w:rPr>
              <w:rFonts w:hint="eastAsia" w:ascii="仿宋" w:hAnsi="仿宋" w:eastAsia="仿宋" w:cs="仿宋"/>
            </w:rPr>
            <w:t>24</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_Toc21353 </w:instrText>
          </w:r>
          <w:r>
            <w:rPr>
              <w:rFonts w:hint="eastAsia" w:ascii="仿宋" w:hAnsi="仿宋" w:eastAsia="仿宋" w:cs="仿宋"/>
            </w:rPr>
            <w:fldChar w:fldCharType="separate"/>
          </w:r>
          <w:r>
            <w:rPr>
              <w:rFonts w:hint="eastAsia" w:ascii="仿宋" w:hAnsi="仿宋" w:eastAsia="仿宋" w:cs="仿宋"/>
              <w:lang w:val="en-US" w:eastAsia="zh-CN"/>
            </w:rPr>
            <w:t>（三） 全民消防宣传培训项目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_Toc21353 \h </w:instrText>
          </w:r>
          <w:r>
            <w:rPr>
              <w:rFonts w:hint="eastAsia" w:ascii="仿宋" w:hAnsi="仿宋" w:eastAsia="仿宋" w:cs="仿宋"/>
            </w:rPr>
            <w:fldChar w:fldCharType="separate"/>
          </w:r>
          <w:r>
            <w:rPr>
              <w:rFonts w:hint="eastAsia" w:ascii="仿宋" w:hAnsi="仿宋" w:eastAsia="仿宋" w:cs="仿宋"/>
            </w:rPr>
            <w:t>24</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_Toc7445 </w:instrText>
          </w:r>
          <w:r>
            <w:rPr>
              <w:rFonts w:hint="eastAsia" w:ascii="仿宋" w:hAnsi="仿宋" w:eastAsia="仿宋" w:cs="仿宋"/>
            </w:rPr>
            <w:fldChar w:fldCharType="separate"/>
          </w:r>
          <w:r>
            <w:rPr>
              <w:rFonts w:hint="eastAsia" w:ascii="仿宋" w:hAnsi="仿宋" w:eastAsia="仿宋" w:cs="仿宋"/>
              <w:lang w:val="en-US" w:eastAsia="zh-CN"/>
            </w:rPr>
            <w:t>二、 公共消防基础设施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_Toc7445 \h </w:instrText>
          </w:r>
          <w:r>
            <w:rPr>
              <w:rFonts w:hint="eastAsia" w:ascii="仿宋" w:hAnsi="仿宋" w:eastAsia="仿宋" w:cs="仿宋"/>
            </w:rPr>
            <w:fldChar w:fldCharType="separate"/>
          </w:r>
          <w:r>
            <w:rPr>
              <w:rFonts w:hint="eastAsia" w:ascii="仿宋" w:hAnsi="仿宋" w:eastAsia="仿宋" w:cs="仿宋"/>
            </w:rPr>
            <w:t>25</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_Toc2698 </w:instrText>
          </w:r>
          <w:r>
            <w:rPr>
              <w:rFonts w:hint="eastAsia" w:ascii="仿宋" w:hAnsi="仿宋" w:eastAsia="仿宋" w:cs="仿宋"/>
            </w:rPr>
            <w:fldChar w:fldCharType="separate"/>
          </w:r>
          <w:r>
            <w:rPr>
              <w:rFonts w:hint="eastAsia" w:ascii="仿宋" w:hAnsi="仿宋" w:eastAsia="仿宋" w:cs="仿宋"/>
              <w:lang w:val="en-US" w:eastAsia="zh-CN"/>
            </w:rPr>
            <w:t>（一） 消防救援站建设改造项目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_Toc2698 \h </w:instrText>
          </w:r>
          <w:r>
            <w:rPr>
              <w:rFonts w:hint="eastAsia" w:ascii="仿宋" w:hAnsi="仿宋" w:eastAsia="仿宋" w:cs="仿宋"/>
            </w:rPr>
            <w:fldChar w:fldCharType="separate"/>
          </w:r>
          <w:r>
            <w:rPr>
              <w:rFonts w:hint="eastAsia" w:ascii="仿宋" w:hAnsi="仿宋" w:eastAsia="仿宋" w:cs="仿宋"/>
            </w:rPr>
            <w:t>25</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_Toc27179 </w:instrText>
          </w:r>
          <w:r>
            <w:rPr>
              <w:rFonts w:hint="eastAsia" w:ascii="仿宋" w:hAnsi="仿宋" w:eastAsia="仿宋" w:cs="仿宋"/>
            </w:rPr>
            <w:fldChar w:fldCharType="separate"/>
          </w:r>
          <w:r>
            <w:rPr>
              <w:rFonts w:hint="eastAsia" w:ascii="仿宋" w:hAnsi="仿宋" w:eastAsia="仿宋" w:cs="仿宋"/>
              <w:lang w:val="en-US" w:eastAsia="zh-CN"/>
            </w:rPr>
            <w:t>（二） 打通消防生命通道项目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_Toc27179 \h </w:instrText>
          </w:r>
          <w:r>
            <w:rPr>
              <w:rFonts w:hint="eastAsia" w:ascii="仿宋" w:hAnsi="仿宋" w:eastAsia="仿宋" w:cs="仿宋"/>
            </w:rPr>
            <w:fldChar w:fldCharType="separate"/>
          </w:r>
          <w:r>
            <w:rPr>
              <w:rFonts w:hint="eastAsia" w:ascii="仿宋" w:hAnsi="仿宋" w:eastAsia="仿宋" w:cs="仿宋"/>
            </w:rPr>
            <w:t>26</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_Toc31997 </w:instrText>
          </w:r>
          <w:r>
            <w:rPr>
              <w:rFonts w:hint="eastAsia" w:ascii="仿宋" w:hAnsi="仿宋" w:eastAsia="仿宋" w:cs="仿宋"/>
            </w:rPr>
            <w:fldChar w:fldCharType="separate"/>
          </w:r>
          <w:r>
            <w:rPr>
              <w:rFonts w:hint="eastAsia" w:ascii="仿宋" w:hAnsi="仿宋" w:eastAsia="仿宋" w:cs="仿宋"/>
              <w:lang w:val="en-US" w:eastAsia="zh-CN"/>
            </w:rPr>
            <w:t>（三） 消防水源建设管理项目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_Toc31997 \h </w:instrText>
          </w:r>
          <w:r>
            <w:rPr>
              <w:rFonts w:hint="eastAsia" w:ascii="仿宋" w:hAnsi="仿宋" w:eastAsia="仿宋" w:cs="仿宋"/>
            </w:rPr>
            <w:fldChar w:fldCharType="separate"/>
          </w:r>
          <w:r>
            <w:rPr>
              <w:rFonts w:hint="eastAsia" w:ascii="仿宋" w:hAnsi="仿宋" w:eastAsia="仿宋" w:cs="仿宋"/>
            </w:rPr>
            <w:t>27</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_Toc29274 </w:instrText>
          </w:r>
          <w:r>
            <w:rPr>
              <w:rFonts w:hint="eastAsia" w:ascii="仿宋" w:hAnsi="仿宋" w:eastAsia="仿宋" w:cs="仿宋"/>
            </w:rPr>
            <w:fldChar w:fldCharType="separate"/>
          </w:r>
          <w:r>
            <w:rPr>
              <w:rFonts w:hint="eastAsia" w:ascii="仿宋" w:hAnsi="仿宋" w:eastAsia="仿宋" w:cs="仿宋"/>
              <w:lang w:val="en-US" w:eastAsia="zh-CN"/>
            </w:rPr>
            <w:t>（四） 老旧消防设施升级项目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_Toc29274 \h </w:instrText>
          </w:r>
          <w:r>
            <w:rPr>
              <w:rFonts w:hint="eastAsia" w:ascii="仿宋" w:hAnsi="仿宋" w:eastAsia="仿宋" w:cs="仿宋"/>
            </w:rPr>
            <w:fldChar w:fldCharType="separate"/>
          </w:r>
          <w:r>
            <w:rPr>
              <w:rFonts w:hint="eastAsia" w:ascii="仿宋" w:hAnsi="仿宋" w:eastAsia="仿宋" w:cs="仿宋"/>
            </w:rPr>
            <w:t>27</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_Toc32759 </w:instrText>
          </w:r>
          <w:r>
            <w:rPr>
              <w:rFonts w:hint="eastAsia" w:ascii="仿宋" w:hAnsi="仿宋" w:eastAsia="仿宋" w:cs="仿宋"/>
            </w:rPr>
            <w:fldChar w:fldCharType="separate"/>
          </w:r>
          <w:r>
            <w:rPr>
              <w:rFonts w:hint="eastAsia" w:ascii="仿宋" w:hAnsi="仿宋" w:eastAsia="仿宋" w:cs="仿宋"/>
              <w:lang w:val="en-US" w:eastAsia="zh-CN"/>
            </w:rPr>
            <w:t>三、 消防救援装备转型升级</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_Toc32759 \h </w:instrText>
          </w:r>
          <w:r>
            <w:rPr>
              <w:rFonts w:hint="eastAsia" w:ascii="仿宋" w:hAnsi="仿宋" w:eastAsia="仿宋" w:cs="仿宋"/>
            </w:rPr>
            <w:fldChar w:fldCharType="separate"/>
          </w:r>
          <w:r>
            <w:rPr>
              <w:rFonts w:hint="eastAsia" w:ascii="仿宋" w:hAnsi="仿宋" w:eastAsia="仿宋" w:cs="仿宋"/>
            </w:rPr>
            <w:t>27</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_Toc26739 </w:instrText>
          </w:r>
          <w:r>
            <w:rPr>
              <w:rFonts w:hint="eastAsia" w:ascii="仿宋" w:hAnsi="仿宋" w:eastAsia="仿宋" w:cs="仿宋"/>
            </w:rPr>
            <w:fldChar w:fldCharType="separate"/>
          </w:r>
          <w:r>
            <w:rPr>
              <w:rFonts w:hint="eastAsia" w:ascii="仿宋" w:hAnsi="仿宋" w:eastAsia="仿宋" w:cs="仿宋"/>
              <w:lang w:val="en-US" w:eastAsia="zh-CN"/>
            </w:rPr>
            <w:t>（一） 落实消防救援站达标建设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_Toc26739 \h </w:instrText>
          </w:r>
          <w:r>
            <w:rPr>
              <w:rFonts w:hint="eastAsia" w:ascii="仿宋" w:hAnsi="仿宋" w:eastAsia="仿宋" w:cs="仿宋"/>
            </w:rPr>
            <w:fldChar w:fldCharType="separate"/>
          </w:r>
          <w:r>
            <w:rPr>
              <w:rFonts w:hint="eastAsia" w:ascii="仿宋" w:hAnsi="仿宋" w:eastAsia="仿宋" w:cs="仿宋"/>
            </w:rPr>
            <w:t>27</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_Toc11187 </w:instrText>
          </w:r>
          <w:r>
            <w:rPr>
              <w:rFonts w:hint="eastAsia" w:ascii="仿宋" w:hAnsi="仿宋" w:eastAsia="仿宋" w:cs="仿宋"/>
            </w:rPr>
            <w:fldChar w:fldCharType="separate"/>
          </w:r>
          <w:r>
            <w:rPr>
              <w:rFonts w:hint="eastAsia" w:ascii="仿宋" w:hAnsi="仿宋" w:eastAsia="仿宋" w:cs="仿宋"/>
              <w:lang w:val="en-US" w:eastAsia="zh-CN"/>
            </w:rPr>
            <w:t>（二） 提升专业装备配备水平</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_Toc11187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_Toc6604 </w:instrText>
          </w:r>
          <w:r>
            <w:rPr>
              <w:rFonts w:hint="eastAsia" w:ascii="仿宋" w:hAnsi="仿宋" w:eastAsia="仿宋" w:cs="仿宋"/>
            </w:rPr>
            <w:fldChar w:fldCharType="separate"/>
          </w:r>
          <w:r>
            <w:rPr>
              <w:rFonts w:hint="eastAsia" w:ascii="仿宋" w:hAnsi="仿宋" w:eastAsia="仿宋" w:cs="仿宋"/>
              <w:lang w:val="en-US" w:eastAsia="zh-CN"/>
            </w:rPr>
            <w:t>（三） 完善专业救援队装备建设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_Toc6604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_Toc24105 </w:instrText>
          </w:r>
          <w:r>
            <w:rPr>
              <w:rFonts w:hint="eastAsia" w:ascii="仿宋" w:hAnsi="仿宋" w:eastAsia="仿宋" w:cs="仿宋"/>
            </w:rPr>
            <w:fldChar w:fldCharType="separate"/>
          </w:r>
          <w:r>
            <w:rPr>
              <w:rFonts w:hint="eastAsia" w:ascii="仿宋" w:hAnsi="仿宋" w:eastAsia="仿宋" w:cs="仿宋"/>
              <w:lang w:val="en-US" w:eastAsia="zh-CN"/>
            </w:rPr>
            <w:t>四、 消防综合应急救援能力提升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_Toc24105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_Toc646 </w:instrText>
          </w:r>
          <w:r>
            <w:rPr>
              <w:rFonts w:hint="eastAsia" w:ascii="仿宋" w:hAnsi="仿宋" w:eastAsia="仿宋" w:cs="仿宋"/>
            </w:rPr>
            <w:fldChar w:fldCharType="separate"/>
          </w:r>
          <w:r>
            <w:rPr>
              <w:rFonts w:hint="eastAsia" w:ascii="仿宋" w:hAnsi="仿宋" w:eastAsia="仿宋" w:cs="仿宋"/>
              <w:lang w:val="en-US" w:eastAsia="zh-CN"/>
            </w:rPr>
            <w:t>（一） 多种形式消防队伍建设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_Toc646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_Toc10429 </w:instrText>
          </w:r>
          <w:r>
            <w:rPr>
              <w:rFonts w:hint="eastAsia" w:ascii="仿宋" w:hAnsi="仿宋" w:eastAsia="仿宋" w:cs="仿宋"/>
            </w:rPr>
            <w:fldChar w:fldCharType="separate"/>
          </w:r>
          <w:r>
            <w:rPr>
              <w:rFonts w:hint="eastAsia" w:ascii="仿宋" w:hAnsi="仿宋" w:eastAsia="仿宋" w:cs="仿宋"/>
              <w:lang w:val="en-US" w:eastAsia="zh-CN"/>
            </w:rPr>
            <w:t>（二） 群防联防队伍力量建设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_Toc10429 \h </w:instrText>
          </w:r>
          <w:r>
            <w:rPr>
              <w:rFonts w:hint="eastAsia" w:ascii="仿宋" w:hAnsi="仿宋" w:eastAsia="仿宋" w:cs="仿宋"/>
            </w:rPr>
            <w:fldChar w:fldCharType="separate"/>
          </w:r>
          <w:r>
            <w:rPr>
              <w:rFonts w:hint="eastAsia" w:ascii="仿宋" w:hAnsi="仿宋" w:eastAsia="仿宋" w:cs="仿宋"/>
            </w:rPr>
            <w:t>29</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_Toc1314 </w:instrText>
          </w:r>
          <w:r>
            <w:rPr>
              <w:rFonts w:hint="eastAsia" w:ascii="仿宋" w:hAnsi="仿宋" w:eastAsia="仿宋" w:cs="仿宋"/>
            </w:rPr>
            <w:fldChar w:fldCharType="separate"/>
          </w:r>
          <w:r>
            <w:rPr>
              <w:rFonts w:hint="eastAsia" w:ascii="仿宋" w:hAnsi="仿宋" w:eastAsia="仿宋" w:cs="仿宋"/>
              <w:lang w:val="en-US" w:eastAsia="zh-CN"/>
            </w:rPr>
            <w:t>五、 现代应急救援保障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_Toc1314 \h </w:instrText>
          </w:r>
          <w:r>
            <w:rPr>
              <w:rFonts w:hint="eastAsia" w:ascii="仿宋" w:hAnsi="仿宋" w:eastAsia="仿宋" w:cs="仿宋"/>
            </w:rPr>
            <w:fldChar w:fldCharType="separate"/>
          </w:r>
          <w:r>
            <w:rPr>
              <w:rFonts w:hint="eastAsia" w:ascii="仿宋" w:hAnsi="仿宋" w:eastAsia="仿宋" w:cs="仿宋"/>
            </w:rPr>
            <w:t>29</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_Toc10252 </w:instrText>
          </w:r>
          <w:r>
            <w:rPr>
              <w:rFonts w:hint="eastAsia" w:ascii="仿宋" w:hAnsi="仿宋" w:eastAsia="仿宋" w:cs="仿宋"/>
            </w:rPr>
            <w:fldChar w:fldCharType="separate"/>
          </w:r>
          <w:r>
            <w:rPr>
              <w:rFonts w:hint="eastAsia" w:ascii="仿宋" w:hAnsi="仿宋" w:eastAsia="仿宋" w:cs="仿宋"/>
              <w:lang w:val="en-US" w:eastAsia="zh-CN"/>
            </w:rPr>
            <w:t>（一） 消防训练设施建设项目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_Toc10252 \h </w:instrText>
          </w:r>
          <w:r>
            <w:rPr>
              <w:rFonts w:hint="eastAsia" w:ascii="仿宋" w:hAnsi="仿宋" w:eastAsia="仿宋" w:cs="仿宋"/>
            </w:rPr>
            <w:fldChar w:fldCharType="separate"/>
          </w:r>
          <w:r>
            <w:rPr>
              <w:rFonts w:hint="eastAsia" w:ascii="仿宋" w:hAnsi="仿宋" w:eastAsia="仿宋" w:cs="仿宋"/>
            </w:rPr>
            <w:t>29</w:t>
          </w:r>
          <w:r>
            <w:rPr>
              <w:rFonts w:hint="eastAsia" w:ascii="仿宋" w:hAnsi="仿宋" w:eastAsia="仿宋" w:cs="仿宋"/>
            </w:rPr>
            <w:fldChar w:fldCharType="end"/>
          </w:r>
          <w:r>
            <w:rPr>
              <w:rFonts w:hint="eastAsia" w:ascii="仿宋" w:hAnsi="仿宋" w:eastAsia="仿宋" w:cs="仿宋"/>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_Toc26482 </w:instrText>
          </w:r>
          <w:r>
            <w:rPr>
              <w:rFonts w:hint="eastAsia" w:ascii="仿宋" w:hAnsi="仿宋" w:eastAsia="仿宋" w:cs="仿宋"/>
            </w:rPr>
            <w:fldChar w:fldCharType="separate"/>
          </w:r>
          <w:r>
            <w:rPr>
              <w:rFonts w:hint="eastAsia" w:ascii="仿宋" w:hAnsi="仿宋" w:eastAsia="仿宋" w:cs="仿宋"/>
              <w:lang w:val="en-US" w:eastAsia="zh-CN"/>
            </w:rPr>
            <w:t>（二） 消防信息化支撑项目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_Toc26482 \h </w:instrText>
          </w:r>
          <w:r>
            <w:rPr>
              <w:rFonts w:hint="eastAsia" w:ascii="仿宋" w:hAnsi="仿宋" w:eastAsia="仿宋" w:cs="仿宋"/>
            </w:rPr>
            <w:fldChar w:fldCharType="separate"/>
          </w:r>
          <w:r>
            <w:rPr>
              <w:rFonts w:hint="eastAsia" w:ascii="仿宋" w:hAnsi="仿宋" w:eastAsia="仿宋" w:cs="仿宋"/>
            </w:rPr>
            <w:t>29</w:t>
          </w:r>
          <w:r>
            <w:rPr>
              <w:rFonts w:hint="eastAsia" w:ascii="仿宋" w:hAnsi="仿宋" w:eastAsia="仿宋" w:cs="仿宋"/>
            </w:rPr>
            <w:fldChar w:fldCharType="end"/>
          </w:r>
          <w:r>
            <w:rPr>
              <w:rFonts w:hint="eastAsia" w:ascii="仿宋" w:hAnsi="仿宋" w:eastAsia="仿宋" w:cs="仿宋"/>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_Toc32644 </w:instrText>
          </w:r>
          <w:r>
            <w:rPr>
              <w:rFonts w:hint="eastAsia" w:ascii="仿宋" w:hAnsi="仿宋" w:eastAsia="仿宋" w:cs="仿宋"/>
            </w:rPr>
            <w:fldChar w:fldCharType="separate"/>
          </w:r>
          <w:r>
            <w:rPr>
              <w:rFonts w:hint="eastAsia" w:ascii="仿宋" w:hAnsi="仿宋" w:eastAsia="仿宋" w:cs="仿宋"/>
              <w:szCs w:val="32"/>
              <w:lang w:val="en-US" w:eastAsia="zh-CN"/>
            </w:rPr>
            <w:t>第五章 规划实施与保障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_Toc32644 \h </w:instrText>
          </w:r>
          <w:r>
            <w:rPr>
              <w:rFonts w:hint="eastAsia" w:ascii="仿宋" w:hAnsi="仿宋" w:eastAsia="仿宋" w:cs="仿宋"/>
            </w:rPr>
            <w:fldChar w:fldCharType="separate"/>
          </w:r>
          <w:r>
            <w:rPr>
              <w:rFonts w:hint="eastAsia" w:ascii="仿宋" w:hAnsi="仿宋" w:eastAsia="仿宋" w:cs="仿宋"/>
            </w:rPr>
            <w:t>31</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_Toc2160 </w:instrText>
          </w:r>
          <w:r>
            <w:rPr>
              <w:rFonts w:hint="eastAsia" w:ascii="仿宋" w:hAnsi="仿宋" w:eastAsia="仿宋" w:cs="仿宋"/>
            </w:rPr>
            <w:fldChar w:fldCharType="separate"/>
          </w:r>
          <w:r>
            <w:rPr>
              <w:rFonts w:hint="eastAsia" w:ascii="仿宋" w:hAnsi="仿宋" w:eastAsia="仿宋" w:cs="仿宋"/>
              <w:lang w:val="en-US" w:eastAsia="zh-CN"/>
            </w:rPr>
            <w:t>一、 加强组织领导</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_Toc2160 \h </w:instrText>
          </w:r>
          <w:r>
            <w:rPr>
              <w:rFonts w:hint="eastAsia" w:ascii="仿宋" w:hAnsi="仿宋" w:eastAsia="仿宋" w:cs="仿宋"/>
            </w:rPr>
            <w:fldChar w:fldCharType="separate"/>
          </w:r>
          <w:r>
            <w:rPr>
              <w:rFonts w:hint="eastAsia" w:ascii="仿宋" w:hAnsi="仿宋" w:eastAsia="仿宋" w:cs="仿宋"/>
            </w:rPr>
            <w:t>31</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_Toc15986 </w:instrText>
          </w:r>
          <w:r>
            <w:rPr>
              <w:rFonts w:hint="eastAsia" w:ascii="仿宋" w:hAnsi="仿宋" w:eastAsia="仿宋" w:cs="仿宋"/>
            </w:rPr>
            <w:fldChar w:fldCharType="separate"/>
          </w:r>
          <w:r>
            <w:rPr>
              <w:rFonts w:hint="eastAsia" w:ascii="仿宋" w:hAnsi="仿宋" w:eastAsia="仿宋" w:cs="仿宋"/>
              <w:lang w:val="en-US" w:eastAsia="zh-CN"/>
            </w:rPr>
            <w:t>二、 强化政策支持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_Toc15986 \h </w:instrText>
          </w:r>
          <w:r>
            <w:rPr>
              <w:rFonts w:hint="eastAsia" w:ascii="仿宋" w:hAnsi="仿宋" w:eastAsia="仿宋" w:cs="仿宋"/>
            </w:rPr>
            <w:fldChar w:fldCharType="separate"/>
          </w:r>
          <w:r>
            <w:rPr>
              <w:rFonts w:hint="eastAsia" w:ascii="仿宋" w:hAnsi="仿宋" w:eastAsia="仿宋" w:cs="仿宋"/>
            </w:rPr>
            <w:t>31</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_Toc7561 </w:instrText>
          </w:r>
          <w:r>
            <w:rPr>
              <w:rFonts w:hint="eastAsia" w:ascii="仿宋" w:hAnsi="仿宋" w:eastAsia="仿宋" w:cs="仿宋"/>
            </w:rPr>
            <w:fldChar w:fldCharType="separate"/>
          </w:r>
          <w:r>
            <w:rPr>
              <w:rFonts w:hint="eastAsia" w:ascii="仿宋" w:hAnsi="仿宋" w:eastAsia="仿宋" w:cs="仿宋"/>
              <w:lang w:val="en-US" w:eastAsia="zh-CN"/>
            </w:rPr>
            <w:t>三、 明确职责任务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_Toc7561 \h </w:instrText>
          </w:r>
          <w:r>
            <w:rPr>
              <w:rFonts w:hint="eastAsia" w:ascii="仿宋" w:hAnsi="仿宋" w:eastAsia="仿宋" w:cs="仿宋"/>
            </w:rPr>
            <w:fldChar w:fldCharType="separate"/>
          </w:r>
          <w:r>
            <w:rPr>
              <w:rFonts w:hint="eastAsia" w:ascii="仿宋" w:hAnsi="仿宋" w:eastAsia="仿宋" w:cs="仿宋"/>
            </w:rPr>
            <w:t>31</w:t>
          </w:r>
          <w:r>
            <w:rPr>
              <w:rFonts w:hint="eastAsia" w:ascii="仿宋" w:hAnsi="仿宋" w:eastAsia="仿宋" w:cs="仿宋"/>
            </w:rPr>
            <w:fldChar w:fldCharType="end"/>
          </w:r>
          <w:r>
            <w:rPr>
              <w:rFonts w:hint="eastAsia" w:ascii="仿宋" w:hAnsi="仿宋" w:eastAsia="仿宋" w:cs="仿宋"/>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ind w:firstLine="0" w:firstLineChars="0"/>
            <w:textAlignment w:val="auto"/>
          </w:pPr>
          <w:r>
            <w:rPr>
              <w:rFonts w:hint="eastAsia" w:ascii="仿宋" w:hAnsi="仿宋" w:eastAsia="仿宋" w:cs="仿宋"/>
            </w:rPr>
            <w:fldChar w:fldCharType="begin"/>
          </w:r>
          <w:r>
            <w:rPr>
              <w:rFonts w:hint="eastAsia" w:ascii="仿宋" w:hAnsi="仿宋" w:eastAsia="仿宋" w:cs="仿宋"/>
            </w:rPr>
            <w:instrText xml:space="preserve"> HYPERLINK \l _Toc25245 </w:instrText>
          </w:r>
          <w:r>
            <w:rPr>
              <w:rFonts w:hint="eastAsia" w:ascii="仿宋" w:hAnsi="仿宋" w:eastAsia="仿宋" w:cs="仿宋"/>
            </w:rPr>
            <w:fldChar w:fldCharType="separate"/>
          </w:r>
          <w:r>
            <w:rPr>
              <w:rFonts w:hint="eastAsia" w:ascii="仿宋" w:hAnsi="仿宋" w:eastAsia="仿宋" w:cs="仿宋"/>
              <w:lang w:val="en-US" w:eastAsia="zh-CN"/>
            </w:rPr>
            <w:t>四、 强化监督检查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_Toc25245 \h </w:instrText>
          </w:r>
          <w:r>
            <w:rPr>
              <w:rFonts w:hint="eastAsia" w:ascii="仿宋" w:hAnsi="仿宋" w:eastAsia="仿宋" w:cs="仿宋"/>
            </w:rPr>
            <w:fldChar w:fldCharType="separate"/>
          </w:r>
          <w:r>
            <w:rPr>
              <w:rFonts w:hint="eastAsia" w:ascii="仿宋" w:hAnsi="仿宋" w:eastAsia="仿宋" w:cs="仿宋"/>
            </w:rPr>
            <w:t>31</w:t>
          </w:r>
          <w:r>
            <w:rPr>
              <w:rFonts w:hint="eastAsia" w:ascii="仿宋" w:hAnsi="仿宋" w:eastAsia="仿宋" w:cs="仿宋"/>
            </w:rPr>
            <w:fldChar w:fldCharType="end"/>
          </w:r>
          <w:r>
            <w:rPr>
              <w:rFonts w:hint="eastAsia" w:ascii="仿宋" w:hAnsi="仿宋" w:eastAsia="仿宋" w:cs="仿宋"/>
            </w:rPr>
            <w:fldChar w:fldCharType="end"/>
          </w:r>
        </w:p>
        <w:p>
          <w:pPr>
            <w:ind w:left="0" w:leftChars="0" w:firstLine="0" w:firstLineChars="0"/>
            <w:rPr>
              <w:rFonts w:hint="eastAsia"/>
            </w:rPr>
            <w:sectPr>
              <w:headerReference r:id="rId5" w:type="default"/>
              <w:pgSz w:w="11906" w:h="16838"/>
              <w:pgMar w:top="1440" w:right="1800" w:bottom="1440" w:left="1800" w:header="851" w:footer="992" w:gutter="0"/>
              <w:cols w:space="425" w:num="1"/>
              <w:docGrid w:type="lines" w:linePitch="312" w:charSpace="0"/>
            </w:sectPr>
          </w:pPr>
          <w:r>
            <w:rPr>
              <w:rFonts w:hint="eastAsia"/>
            </w:rPr>
            <w:fldChar w:fldCharType="end"/>
          </w:r>
        </w:p>
      </w:sdtContent>
    </w:sdt>
    <w:p>
      <w:pPr>
        <w:pStyle w:val="2"/>
        <w:keepNext/>
        <w:keepLines/>
        <w:pageBreakBefore w:val="0"/>
        <w:widowControl w:val="0"/>
        <w:kinsoku/>
        <w:wordWrap/>
        <w:overflowPunct/>
        <w:topLinePunct w:val="0"/>
        <w:autoSpaceDE/>
        <w:autoSpaceDN/>
        <w:bidi w:val="0"/>
        <w:adjustRightInd/>
        <w:snapToGrid/>
        <w:spacing w:before="120" w:after="110" w:line="240" w:lineRule="auto"/>
        <w:ind w:firstLine="0" w:firstLineChars="0"/>
        <w:jc w:val="center"/>
        <w:textAlignment w:val="auto"/>
        <w:rPr>
          <w:rFonts w:hint="eastAsia"/>
          <w:sz w:val="32"/>
          <w:szCs w:val="32"/>
          <w:lang w:val="en-US" w:eastAsia="zh-CN"/>
        </w:rPr>
      </w:pPr>
      <w:bookmarkStart w:id="0" w:name="_Toc2788"/>
      <w:r>
        <w:rPr>
          <w:rFonts w:hint="eastAsia"/>
          <w:sz w:val="32"/>
          <w:szCs w:val="32"/>
          <w:lang w:val="en-US" w:eastAsia="zh-CN"/>
        </w:rPr>
        <w:t>前言</w:t>
      </w:r>
      <w:bookmarkEnd w:id="0"/>
    </w:p>
    <w:p>
      <w:pPr>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eastAsia" w:ascii="仿宋" w:hAnsi="仿宋" w:eastAsia="仿宋" w:cs="仿宋"/>
          <w:lang w:val="en-US" w:eastAsia="zh-CN"/>
        </w:rPr>
      </w:pPr>
      <w:r>
        <w:rPr>
          <w:rFonts w:hint="eastAsia" w:ascii="仿宋" w:hAnsi="仿宋" w:cs="仿宋"/>
          <w:lang w:val="en-US" w:eastAsia="zh-CN"/>
        </w:rPr>
        <w:t>“</w:t>
      </w:r>
      <w:r>
        <w:rPr>
          <w:rFonts w:hint="eastAsia" w:ascii="仿宋" w:hAnsi="仿宋" w:eastAsia="仿宋" w:cs="仿宋"/>
          <w:lang w:val="en-US" w:eastAsia="zh-CN"/>
        </w:rPr>
        <w:t>十四五</w:t>
      </w:r>
      <w:r>
        <w:rPr>
          <w:rFonts w:hint="eastAsia" w:ascii="仿宋" w:hAnsi="仿宋" w:cs="仿宋"/>
          <w:lang w:val="en-US" w:eastAsia="zh-CN"/>
        </w:rPr>
        <w:t>”</w:t>
      </w:r>
      <w:r>
        <w:rPr>
          <w:rFonts w:hint="eastAsia" w:ascii="仿宋" w:hAnsi="仿宋" w:eastAsia="仿宋" w:cs="仿宋"/>
          <w:lang w:val="en-US" w:eastAsia="zh-CN"/>
        </w:rPr>
        <w:t>时期（2021-2025年）是我国由全面建成小康社会向基本实现社会主义现代化迈进的关键时期，</w:t>
      </w:r>
      <w:r>
        <w:rPr>
          <w:rFonts w:hint="eastAsia" w:ascii="仿宋" w:hAnsi="仿宋" w:cs="仿宋"/>
          <w:lang w:val="en-US" w:eastAsia="zh-CN"/>
        </w:rPr>
        <w:t>“</w:t>
      </w:r>
      <w:r>
        <w:rPr>
          <w:rFonts w:hint="eastAsia" w:ascii="仿宋" w:hAnsi="仿宋" w:eastAsia="仿宋" w:cs="仿宋"/>
          <w:lang w:val="en-US" w:eastAsia="zh-CN"/>
        </w:rPr>
        <w:t>两个一百年</w:t>
      </w:r>
      <w:r>
        <w:rPr>
          <w:rFonts w:hint="eastAsia" w:ascii="仿宋" w:hAnsi="仿宋" w:cs="仿宋"/>
          <w:lang w:val="en-US" w:eastAsia="zh-CN"/>
        </w:rPr>
        <w:t>”</w:t>
      </w:r>
      <w:r>
        <w:rPr>
          <w:rFonts w:hint="eastAsia" w:ascii="仿宋" w:hAnsi="仿宋" w:eastAsia="仿宋" w:cs="仿宋"/>
          <w:lang w:val="en-US" w:eastAsia="zh-CN"/>
        </w:rPr>
        <w:t>奋斗目标的历史交汇期，是全面开启社会主义现代化强国建设新征程的重要机遇期。消防事业作为国民经济与社会发展、新时代国家应急救援体系建设的重要组成，其发展质量直接代表国家治理体系和治理能力的现代化水平，对提高防灾减灾救灾能力、维护社会公共安全、保护人民生命财产安全具有重大意义。</w:t>
      </w:r>
    </w:p>
    <w:p>
      <w:pPr>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eastAsia" w:ascii="仿宋" w:hAnsi="仿宋" w:cs="仿宋"/>
          <w:lang w:val="en-US" w:eastAsia="zh-CN"/>
        </w:rPr>
      </w:pPr>
      <w:r>
        <w:rPr>
          <w:rFonts w:hint="eastAsia" w:ascii="仿宋" w:hAnsi="仿宋" w:cs="仿宋"/>
          <w:lang w:val="en-US" w:eastAsia="zh-CN"/>
        </w:rPr>
        <w:t>《涞源县“十四五”时期消防救援事业发展规划》以习近平新时代中国特色社会主义思想为指导，坚持党对消防安全工作的绝对领导，坚持以人民为中心，牢固树立安全发展理念，创新消防安全治理方式，提高消防安全治理水平，坚持底线思维，着力做好重特大突发事件应对准备工作，科学绘制未来五年全县消防事业发展蓝图。</w:t>
      </w:r>
    </w:p>
    <w:p>
      <w:pPr>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default" w:ascii="仿宋" w:hAnsi="仿宋" w:cs="仿宋"/>
          <w:lang w:val="en-US" w:eastAsia="zh-CN"/>
        </w:rPr>
      </w:pPr>
      <w:r>
        <w:rPr>
          <w:rFonts w:hint="default" w:ascii="仿宋" w:hAnsi="仿宋" w:cs="仿宋"/>
          <w:lang w:val="en-US" w:eastAsia="zh-CN"/>
        </w:rPr>
        <w:t>本规划依据《中华人民共和国消防法》《关于深化消防执法改革的意见》《</w:t>
      </w:r>
      <w:r>
        <w:rPr>
          <w:rFonts w:hint="eastAsia" w:ascii="仿宋" w:hAnsi="仿宋" w:cs="仿宋"/>
          <w:lang w:val="en-US" w:eastAsia="zh-CN"/>
        </w:rPr>
        <w:t>保定</w:t>
      </w:r>
      <w:r>
        <w:rPr>
          <w:rFonts w:hint="default" w:ascii="仿宋" w:hAnsi="仿宋" w:cs="仿宋"/>
          <w:lang w:val="en-US" w:eastAsia="zh-CN"/>
        </w:rPr>
        <w:t>市</w:t>
      </w:r>
      <w:r>
        <w:rPr>
          <w:rFonts w:hint="eastAsia" w:ascii="仿宋" w:hAnsi="仿宋" w:cs="仿宋"/>
          <w:lang w:val="en-US" w:eastAsia="zh-CN"/>
        </w:rPr>
        <w:t>“</w:t>
      </w:r>
      <w:r>
        <w:rPr>
          <w:rFonts w:hint="default" w:ascii="仿宋" w:hAnsi="仿宋" w:cs="仿宋"/>
          <w:lang w:val="en-US" w:eastAsia="zh-CN"/>
        </w:rPr>
        <w:t>十四五</w:t>
      </w:r>
      <w:r>
        <w:rPr>
          <w:rFonts w:hint="eastAsia" w:ascii="仿宋" w:hAnsi="仿宋" w:cs="仿宋"/>
          <w:lang w:val="en-US" w:eastAsia="zh-CN"/>
        </w:rPr>
        <w:t>”</w:t>
      </w:r>
      <w:r>
        <w:rPr>
          <w:rFonts w:hint="default" w:ascii="仿宋" w:hAnsi="仿宋" w:cs="仿宋"/>
          <w:lang w:val="en-US" w:eastAsia="zh-CN"/>
        </w:rPr>
        <w:t>时期消防事业发展建设规划》编制，是全面提升</w:t>
      </w:r>
      <w:r>
        <w:rPr>
          <w:rFonts w:hint="eastAsia" w:ascii="仿宋" w:hAnsi="仿宋" w:cs="仿宋"/>
          <w:lang w:val="en-US" w:eastAsia="zh-CN"/>
        </w:rPr>
        <w:t>涞源县</w:t>
      </w:r>
      <w:r>
        <w:rPr>
          <w:rFonts w:hint="default" w:ascii="仿宋" w:hAnsi="仿宋" w:cs="仿宋"/>
          <w:lang w:val="en-US" w:eastAsia="zh-CN"/>
        </w:rPr>
        <w:t>消防治理能力现代化和综合应急救援能力的五年发展规划，是</w:t>
      </w:r>
      <w:r>
        <w:rPr>
          <w:rFonts w:hint="eastAsia" w:ascii="仿宋" w:hAnsi="仿宋" w:cs="仿宋"/>
          <w:lang w:val="en-US" w:eastAsia="zh-CN"/>
        </w:rPr>
        <w:t>涞源县</w:t>
      </w:r>
      <w:r>
        <w:rPr>
          <w:rFonts w:hint="default" w:ascii="仿宋" w:hAnsi="仿宋" w:cs="仿宋"/>
          <w:lang w:val="en-US" w:eastAsia="zh-CN"/>
        </w:rPr>
        <w:t>消防</w:t>
      </w:r>
      <w:r>
        <w:rPr>
          <w:rFonts w:hint="eastAsia" w:ascii="仿宋" w:hAnsi="仿宋" w:cs="仿宋"/>
          <w:lang w:val="en-US" w:eastAsia="zh-CN"/>
        </w:rPr>
        <w:t>救援</w:t>
      </w:r>
      <w:r>
        <w:rPr>
          <w:rFonts w:hint="default" w:ascii="仿宋" w:hAnsi="仿宋" w:cs="仿宋"/>
          <w:lang w:val="en-US" w:eastAsia="zh-CN"/>
        </w:rPr>
        <w:t>事业向更高水平迈进的重要规划。</w:t>
      </w:r>
    </w:p>
    <w:p>
      <w:pPr>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default" w:ascii="仿宋" w:hAnsi="仿宋" w:cs="仿宋"/>
          <w:lang w:val="en-US" w:eastAsia="zh-CN"/>
        </w:rPr>
      </w:pPr>
      <w:r>
        <w:rPr>
          <w:rFonts w:hint="default" w:ascii="仿宋" w:hAnsi="仿宋" w:cs="仿宋"/>
          <w:lang w:val="en-US" w:eastAsia="zh-CN"/>
        </w:rPr>
        <w:t>本规划全面回顾了</w:t>
      </w:r>
      <w:r>
        <w:rPr>
          <w:rFonts w:hint="eastAsia" w:ascii="仿宋" w:hAnsi="仿宋" w:cs="仿宋"/>
          <w:lang w:val="en-US" w:eastAsia="zh-CN"/>
        </w:rPr>
        <w:t>“</w:t>
      </w:r>
      <w:r>
        <w:rPr>
          <w:rFonts w:hint="default" w:ascii="仿宋" w:hAnsi="仿宋" w:cs="仿宋"/>
          <w:lang w:val="en-US" w:eastAsia="zh-CN"/>
        </w:rPr>
        <w:t>十三五</w:t>
      </w:r>
      <w:r>
        <w:rPr>
          <w:rFonts w:hint="eastAsia" w:ascii="仿宋" w:hAnsi="仿宋" w:cs="仿宋"/>
          <w:lang w:val="en-US" w:eastAsia="zh-CN"/>
        </w:rPr>
        <w:t>”</w:t>
      </w:r>
      <w:r>
        <w:rPr>
          <w:rFonts w:hint="default" w:ascii="仿宋" w:hAnsi="仿宋" w:cs="仿宋"/>
          <w:lang w:val="en-US" w:eastAsia="zh-CN"/>
        </w:rPr>
        <w:t>时期</w:t>
      </w:r>
      <w:r>
        <w:rPr>
          <w:rFonts w:hint="eastAsia" w:ascii="仿宋" w:hAnsi="仿宋" w:cs="仿宋"/>
          <w:lang w:val="en-US" w:eastAsia="zh-CN"/>
        </w:rPr>
        <w:t>涞源县</w:t>
      </w:r>
      <w:r>
        <w:rPr>
          <w:rFonts w:hint="default" w:ascii="仿宋" w:hAnsi="仿宋" w:cs="仿宋"/>
          <w:lang w:val="en-US" w:eastAsia="zh-CN"/>
        </w:rPr>
        <w:t>消防工作取得的成绩，分析了未来五年</w:t>
      </w:r>
      <w:r>
        <w:rPr>
          <w:rFonts w:hint="eastAsia" w:ascii="仿宋" w:hAnsi="仿宋" w:cs="仿宋"/>
          <w:lang w:val="en-US" w:eastAsia="zh-CN"/>
        </w:rPr>
        <w:t>全县</w:t>
      </w:r>
      <w:r>
        <w:rPr>
          <w:rFonts w:hint="default" w:ascii="仿宋" w:hAnsi="仿宋" w:cs="仿宋"/>
          <w:lang w:val="en-US" w:eastAsia="zh-CN"/>
        </w:rPr>
        <w:t>消防工作面临的机遇与挑战，明确了</w:t>
      </w:r>
      <w:r>
        <w:rPr>
          <w:rFonts w:hint="eastAsia" w:ascii="仿宋" w:hAnsi="仿宋" w:cs="仿宋"/>
          <w:lang w:val="en-US" w:eastAsia="zh-CN"/>
        </w:rPr>
        <w:t>“</w:t>
      </w:r>
      <w:r>
        <w:rPr>
          <w:rFonts w:hint="default" w:ascii="仿宋" w:hAnsi="仿宋" w:cs="仿宋"/>
          <w:lang w:val="en-US" w:eastAsia="zh-CN"/>
        </w:rPr>
        <w:t>十四五</w:t>
      </w:r>
      <w:r>
        <w:rPr>
          <w:rFonts w:hint="eastAsia" w:ascii="仿宋" w:hAnsi="仿宋" w:cs="仿宋"/>
          <w:lang w:val="en-US" w:eastAsia="zh-CN"/>
        </w:rPr>
        <w:t>”</w:t>
      </w:r>
      <w:r>
        <w:rPr>
          <w:rFonts w:hint="default" w:ascii="仿宋" w:hAnsi="仿宋" w:cs="仿宋"/>
          <w:lang w:val="en-US" w:eastAsia="zh-CN"/>
        </w:rPr>
        <w:t>时期</w:t>
      </w:r>
      <w:r>
        <w:rPr>
          <w:rFonts w:hint="eastAsia" w:ascii="仿宋" w:hAnsi="仿宋" w:cs="仿宋"/>
          <w:lang w:val="en-US" w:eastAsia="zh-CN"/>
        </w:rPr>
        <w:t>全县</w:t>
      </w:r>
      <w:r>
        <w:rPr>
          <w:rFonts w:hint="default" w:ascii="仿宋" w:hAnsi="仿宋" w:cs="仿宋"/>
          <w:lang w:val="en-US" w:eastAsia="zh-CN"/>
        </w:rPr>
        <w:t>消防工作的指导思想、发展原则以及主要目标，制定了</w:t>
      </w:r>
      <w:r>
        <w:rPr>
          <w:rFonts w:hint="eastAsia" w:ascii="仿宋" w:hAnsi="仿宋" w:cs="仿宋"/>
          <w:lang w:val="en-US" w:eastAsia="zh-CN"/>
        </w:rPr>
        <w:t>“</w:t>
      </w:r>
      <w:r>
        <w:rPr>
          <w:rFonts w:hint="default" w:ascii="仿宋" w:hAnsi="仿宋" w:cs="仿宋"/>
          <w:lang w:val="en-US" w:eastAsia="zh-CN"/>
        </w:rPr>
        <w:t>十四五</w:t>
      </w:r>
      <w:r>
        <w:rPr>
          <w:rFonts w:hint="eastAsia" w:ascii="仿宋" w:hAnsi="仿宋" w:cs="仿宋"/>
          <w:lang w:val="en-US" w:eastAsia="zh-CN"/>
        </w:rPr>
        <w:t>”</w:t>
      </w:r>
      <w:r>
        <w:rPr>
          <w:rFonts w:hint="default" w:ascii="仿宋" w:hAnsi="仿宋" w:cs="仿宋"/>
          <w:lang w:val="en-US" w:eastAsia="zh-CN"/>
        </w:rPr>
        <w:t>时期具体的消防工作任务，提出了保障规划实施的具体要求，是</w:t>
      </w:r>
      <w:r>
        <w:rPr>
          <w:rFonts w:hint="eastAsia" w:ascii="仿宋" w:hAnsi="仿宋" w:cs="仿宋"/>
          <w:lang w:val="en-US" w:eastAsia="zh-CN"/>
        </w:rPr>
        <w:t>“</w:t>
      </w:r>
      <w:r>
        <w:rPr>
          <w:rFonts w:hint="default" w:ascii="仿宋" w:hAnsi="仿宋" w:cs="仿宋"/>
          <w:lang w:val="en-US" w:eastAsia="zh-CN"/>
        </w:rPr>
        <w:t>十四五</w:t>
      </w:r>
      <w:r>
        <w:rPr>
          <w:rFonts w:hint="eastAsia" w:ascii="仿宋" w:hAnsi="仿宋" w:cs="仿宋"/>
          <w:lang w:val="en-US" w:eastAsia="zh-CN"/>
        </w:rPr>
        <w:t>”</w:t>
      </w:r>
      <w:r>
        <w:rPr>
          <w:rFonts w:hint="default" w:ascii="仿宋" w:hAnsi="仿宋" w:cs="仿宋"/>
          <w:lang w:val="en-US" w:eastAsia="zh-CN"/>
        </w:rPr>
        <w:t>时期</w:t>
      </w:r>
      <w:r>
        <w:rPr>
          <w:rFonts w:hint="eastAsia" w:ascii="仿宋" w:hAnsi="仿宋" w:cs="仿宋"/>
          <w:lang w:val="en-US" w:eastAsia="zh-CN"/>
        </w:rPr>
        <w:t>全县</w:t>
      </w:r>
      <w:r>
        <w:rPr>
          <w:rFonts w:hint="default" w:ascii="仿宋" w:hAnsi="仿宋" w:cs="仿宋"/>
          <w:lang w:val="en-US" w:eastAsia="zh-CN"/>
        </w:rPr>
        <w:t>消防事业发展建设的行动纲领。</w:t>
      </w:r>
    </w:p>
    <w:p>
      <w:pPr>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default" w:ascii="仿宋" w:hAnsi="仿宋" w:cs="仿宋"/>
          <w:lang w:val="en-US" w:eastAsia="zh-CN"/>
        </w:rPr>
        <w:sectPr>
          <w:headerReference r:id="rId6" w:type="default"/>
          <w:footerReference r:id="rId7" w:type="default"/>
          <w:pgSz w:w="11906" w:h="16838"/>
          <w:pgMar w:top="1440" w:right="1800" w:bottom="1440" w:left="1800" w:header="624" w:footer="624" w:gutter="0"/>
          <w:pgNumType w:fmt="decimal" w:start="1"/>
          <w:cols w:space="425" w:num="1"/>
          <w:docGrid w:type="lines" w:linePitch="312" w:charSpace="0"/>
        </w:sectPr>
      </w:pPr>
      <w:r>
        <w:rPr>
          <w:rFonts w:hint="default" w:ascii="仿宋" w:hAnsi="仿宋" w:cs="仿宋"/>
          <w:lang w:val="en-US" w:eastAsia="zh-CN"/>
        </w:rPr>
        <w:t>本规划规划期为2021年至2025年。</w:t>
      </w:r>
    </w:p>
    <w:p>
      <w:pPr>
        <w:pStyle w:val="2"/>
        <w:keepNext/>
        <w:keepLines/>
        <w:pageBreakBefore w:val="0"/>
        <w:widowControl w:val="0"/>
        <w:numPr>
          <w:ilvl w:val="0"/>
          <w:numId w:val="2"/>
        </w:numPr>
        <w:kinsoku/>
        <w:wordWrap/>
        <w:overflowPunct/>
        <w:topLinePunct w:val="0"/>
        <w:autoSpaceDE/>
        <w:autoSpaceDN/>
        <w:bidi w:val="0"/>
        <w:adjustRightInd/>
        <w:snapToGrid/>
        <w:spacing w:before="120" w:after="110" w:line="240" w:lineRule="auto"/>
        <w:ind w:firstLine="0" w:firstLineChars="0"/>
        <w:jc w:val="center"/>
        <w:textAlignment w:val="auto"/>
        <w:rPr>
          <w:rFonts w:hint="eastAsia"/>
          <w:sz w:val="32"/>
          <w:szCs w:val="32"/>
          <w:lang w:val="en-US" w:eastAsia="zh-CN"/>
        </w:rPr>
      </w:pPr>
      <w:r>
        <w:rPr>
          <w:rFonts w:hint="eastAsia"/>
          <w:sz w:val="32"/>
          <w:szCs w:val="32"/>
          <w:lang w:val="en-US" w:eastAsia="zh-CN"/>
        </w:rPr>
        <w:t xml:space="preserve"> </w:t>
      </w:r>
      <w:bookmarkStart w:id="1" w:name="_Toc22133"/>
      <w:r>
        <w:rPr>
          <w:rFonts w:hint="eastAsia"/>
          <w:sz w:val="32"/>
          <w:szCs w:val="32"/>
          <w:lang w:val="en-US" w:eastAsia="zh-CN"/>
        </w:rPr>
        <w:t>规划背景</w:t>
      </w:r>
      <w:bookmarkEnd w:id="1"/>
    </w:p>
    <w:p>
      <w:pPr>
        <w:pStyle w:val="3"/>
        <w:keepNext/>
        <w:keepLines/>
        <w:pageBreakBefore w:val="0"/>
        <w:widowControl w:val="0"/>
        <w:numPr>
          <w:ilvl w:val="0"/>
          <w:numId w:val="3"/>
        </w:numPr>
        <w:kinsoku/>
        <w:wordWrap/>
        <w:overflowPunct/>
        <w:topLinePunct w:val="0"/>
        <w:autoSpaceDE/>
        <w:autoSpaceDN/>
        <w:bidi w:val="0"/>
        <w:adjustRightInd/>
        <w:snapToGrid/>
        <w:spacing w:before="0" w:after="0" w:line="240" w:lineRule="auto"/>
        <w:ind w:firstLine="0" w:firstLineChars="0"/>
        <w:textAlignment w:val="auto"/>
        <w:rPr>
          <w:rFonts w:hint="eastAsia" w:ascii="仿宋" w:hAnsi="仿宋" w:eastAsia="仿宋" w:cs="仿宋"/>
          <w:b/>
          <w:bCs w:val="0"/>
          <w:lang w:val="en-US" w:eastAsia="zh-CN"/>
        </w:rPr>
      </w:pPr>
      <w:bookmarkStart w:id="2" w:name="_Toc18501"/>
      <w:r>
        <w:rPr>
          <w:rFonts w:hint="eastAsia" w:ascii="仿宋" w:hAnsi="仿宋" w:eastAsia="仿宋" w:cs="仿宋"/>
          <w:b/>
          <w:bCs w:val="0"/>
          <w:lang w:val="en-US" w:eastAsia="zh-CN"/>
        </w:rPr>
        <w:t>“十三五”时期消防事业发展建设取得的主要成绩</w:t>
      </w:r>
      <w:bookmarkEnd w:id="2"/>
    </w:p>
    <w:p>
      <w:pPr>
        <w:rPr>
          <w:rFonts w:hint="eastAsia"/>
          <w:lang w:val="en-US" w:eastAsia="zh-CN"/>
        </w:rPr>
      </w:pPr>
      <w:r>
        <w:rPr>
          <w:rFonts w:hint="eastAsia"/>
          <w:lang w:val="en-US" w:eastAsia="zh-CN"/>
        </w:rPr>
        <w:t>“十三五”期间，涞源县消防救援大队在县委、县政府的正确领导下，坚持建立健全消防工作责任体系，加强公共消防设施建设，大力发展多种形式消防队伍，深入开展消防安全专项整治和社会化消防宣传教育培训，群众消防安全意识显著提升，社会消防安全环境明显改善，“十三五”期间未发生较大以上火灾事故，保持了火灾形势持续稳定，基本实现了消防工作和经济社会协调发展。</w:t>
      </w:r>
    </w:p>
    <w:p>
      <w:pPr>
        <w:pStyle w:val="4"/>
        <w:keepNext/>
        <w:keepLines/>
        <w:pageBreakBefore w:val="0"/>
        <w:widowControl w:val="0"/>
        <w:numPr>
          <w:ilvl w:val="0"/>
          <w:numId w:val="4"/>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3" w:name="_Toc6012"/>
      <w:r>
        <w:rPr>
          <w:rFonts w:hint="eastAsia"/>
          <w:lang w:val="en-US" w:eastAsia="zh-CN"/>
        </w:rPr>
        <w:t>全县消防安全形势持续稳定</w:t>
      </w:r>
      <w:bookmarkEnd w:id="3"/>
    </w:p>
    <w:p>
      <w:pPr>
        <w:rPr>
          <w:rFonts w:hint="eastAsia"/>
          <w:lang w:val="en-US" w:eastAsia="zh-CN"/>
        </w:rPr>
      </w:pPr>
      <w:r>
        <w:rPr>
          <w:rFonts w:hint="eastAsia"/>
          <w:lang w:val="en-US" w:eastAsia="zh-CN"/>
        </w:rPr>
        <w:t>“十三五”期间，全县共发生火灾</w:t>
      </w:r>
      <w:r>
        <w:rPr>
          <w:rFonts w:hint="eastAsia"/>
          <w:color w:val="0000FF"/>
          <w:lang w:val="en-US" w:eastAsia="zh-CN"/>
        </w:rPr>
        <w:t>XXX</w:t>
      </w:r>
      <w:r>
        <w:rPr>
          <w:rFonts w:hint="eastAsia"/>
          <w:lang w:val="en-US" w:eastAsia="zh-CN"/>
        </w:rPr>
        <w:t>起，亡</w:t>
      </w:r>
      <w:r>
        <w:rPr>
          <w:rFonts w:hint="eastAsia"/>
          <w:color w:val="0000FF"/>
          <w:lang w:val="en-US" w:eastAsia="zh-CN"/>
        </w:rPr>
        <w:t>XX</w:t>
      </w:r>
      <w:r>
        <w:rPr>
          <w:rFonts w:hint="eastAsia"/>
          <w:lang w:val="en-US" w:eastAsia="zh-CN"/>
        </w:rPr>
        <w:t>人，受伤</w:t>
      </w:r>
      <w:r>
        <w:rPr>
          <w:rFonts w:hint="eastAsia"/>
          <w:color w:val="0000FF"/>
          <w:lang w:val="en-US" w:eastAsia="zh-CN"/>
        </w:rPr>
        <w:t>XX</w:t>
      </w:r>
      <w:r>
        <w:rPr>
          <w:rFonts w:hint="eastAsia"/>
          <w:lang w:val="en-US" w:eastAsia="zh-CN"/>
        </w:rPr>
        <w:t>人，圆满完成全国两会、党的“十九大”、国庆70周年等重大活动和重要节日安保任务，未发生重大以上群死群伤火灾事故，火灾形势总体保持平稳可控，为促进社会和谐和服务经济发展发挥了重要作用。</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 xml:space="preserve">表 </w:t>
      </w:r>
      <w:r>
        <w:rPr>
          <w:rFonts w:hint="eastAsia" w:ascii="宋体" w:hAnsi="宋体" w:eastAsia="宋体" w:cs="宋体"/>
          <w:b/>
          <w:bCs/>
          <w:sz w:val="28"/>
          <w:szCs w:val="28"/>
          <w:lang w:val="en-US" w:eastAsia="zh-CN"/>
        </w:rPr>
        <w:t>1</w:t>
      </w:r>
      <w:r>
        <w:rPr>
          <w:rFonts w:hint="eastAsia" w:ascii="宋体" w:hAnsi="宋体" w:eastAsia="宋体" w:cs="宋体"/>
          <w:b/>
          <w:bCs/>
          <w:sz w:val="28"/>
          <w:szCs w:val="28"/>
        </w:rPr>
        <w:t xml:space="preserve"> </w:t>
      </w:r>
      <w:r>
        <w:rPr>
          <w:rFonts w:hint="eastAsia" w:ascii="宋体" w:hAnsi="宋体" w:eastAsia="宋体" w:cs="宋体"/>
          <w:b/>
          <w:bCs/>
          <w:sz w:val="28"/>
          <w:szCs w:val="28"/>
          <w:lang w:eastAsia="zh-CN"/>
        </w:rPr>
        <w:t>“</w:t>
      </w:r>
      <w:r>
        <w:rPr>
          <w:rFonts w:hint="eastAsia" w:ascii="宋体" w:hAnsi="宋体" w:eastAsia="宋体" w:cs="宋体"/>
          <w:b/>
          <w:bCs/>
          <w:sz w:val="28"/>
          <w:szCs w:val="28"/>
        </w:rPr>
        <w:t>十三五</w:t>
      </w:r>
      <w:r>
        <w:rPr>
          <w:rFonts w:hint="eastAsia" w:ascii="宋体" w:hAnsi="宋体" w:eastAsia="宋体" w:cs="宋体"/>
          <w:b/>
          <w:bCs/>
          <w:sz w:val="28"/>
          <w:szCs w:val="28"/>
          <w:lang w:eastAsia="zh-CN"/>
        </w:rPr>
        <w:t>”</w:t>
      </w:r>
      <w:r>
        <w:rPr>
          <w:rFonts w:hint="eastAsia" w:ascii="宋体" w:hAnsi="宋体" w:eastAsia="宋体" w:cs="宋体"/>
          <w:b/>
          <w:bCs/>
          <w:sz w:val="28"/>
          <w:szCs w:val="28"/>
        </w:rPr>
        <w:t>与</w:t>
      </w:r>
      <w:r>
        <w:rPr>
          <w:rFonts w:hint="eastAsia" w:ascii="宋体" w:hAnsi="宋体" w:eastAsia="宋体" w:cs="宋体"/>
          <w:b/>
          <w:bCs/>
          <w:sz w:val="28"/>
          <w:szCs w:val="28"/>
          <w:lang w:eastAsia="zh-CN"/>
        </w:rPr>
        <w:t>“</w:t>
      </w:r>
      <w:r>
        <w:rPr>
          <w:rFonts w:hint="eastAsia" w:ascii="宋体" w:hAnsi="宋体" w:eastAsia="宋体" w:cs="宋体"/>
          <w:b/>
          <w:bCs/>
          <w:sz w:val="28"/>
          <w:szCs w:val="28"/>
        </w:rPr>
        <w:t>十二五</w:t>
      </w:r>
      <w:r>
        <w:rPr>
          <w:rFonts w:hint="eastAsia" w:ascii="宋体" w:hAnsi="宋体" w:eastAsia="宋体" w:cs="宋体"/>
          <w:b/>
          <w:bCs/>
          <w:sz w:val="28"/>
          <w:szCs w:val="28"/>
          <w:lang w:eastAsia="zh-CN"/>
        </w:rPr>
        <w:t>”</w:t>
      </w:r>
      <w:r>
        <w:rPr>
          <w:rFonts w:hint="eastAsia" w:ascii="宋体" w:hAnsi="宋体" w:eastAsia="宋体" w:cs="宋体"/>
          <w:b/>
          <w:bCs/>
          <w:sz w:val="28"/>
          <w:szCs w:val="28"/>
        </w:rPr>
        <w:t>时期全县火灾基本情况</w:t>
      </w:r>
    </w:p>
    <w:tbl>
      <w:tblPr>
        <w:tblStyle w:val="10"/>
        <w:tblW w:w="0" w:type="auto"/>
        <w:tblInd w:w="0" w:type="dxa"/>
        <w:tblLayout w:type="fixed"/>
        <w:tblCellMar>
          <w:top w:w="0" w:type="dxa"/>
          <w:left w:w="108" w:type="dxa"/>
          <w:bottom w:w="0" w:type="dxa"/>
          <w:right w:w="108" w:type="dxa"/>
        </w:tblCellMar>
      </w:tblPr>
      <w:tblGrid>
        <w:gridCol w:w="1349"/>
        <w:gridCol w:w="1336"/>
        <w:gridCol w:w="2323"/>
        <w:gridCol w:w="1260"/>
        <w:gridCol w:w="1890"/>
      </w:tblGrid>
      <w:tr>
        <w:tblPrEx>
          <w:tblCellMar>
            <w:top w:w="0" w:type="dxa"/>
            <w:left w:w="108" w:type="dxa"/>
            <w:bottom w:w="0" w:type="dxa"/>
            <w:right w:w="108" w:type="dxa"/>
          </w:tblCellMar>
        </w:tblPrEx>
        <w:trPr>
          <w:trHeight w:val="285" w:hRule="atLeast"/>
          <w:tblHeader/>
        </w:trPr>
        <w:tc>
          <w:tcPr>
            <w:tcW w:w="1349" w:type="dxa"/>
            <w:tcBorders>
              <w:top w:val="single" w:color="000000" w:sz="4" w:space="0"/>
              <w:left w:val="single" w:color="000000" w:sz="4" w:space="0"/>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rPr>
            </w:pPr>
          </w:p>
        </w:tc>
        <w:tc>
          <w:tcPr>
            <w:tcW w:w="1336"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火灾年份</w:t>
            </w:r>
          </w:p>
        </w:tc>
        <w:tc>
          <w:tcPr>
            <w:tcW w:w="2323"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火灾起数（起）</w:t>
            </w:r>
          </w:p>
        </w:tc>
        <w:tc>
          <w:tcPr>
            <w:tcW w:w="1260"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受伤（人）</w:t>
            </w:r>
          </w:p>
        </w:tc>
        <w:tc>
          <w:tcPr>
            <w:tcW w:w="1890"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亡（人）</w:t>
            </w:r>
          </w:p>
        </w:tc>
      </w:tr>
      <w:tr>
        <w:tblPrEx>
          <w:tblCellMar>
            <w:top w:w="0" w:type="dxa"/>
            <w:left w:w="108" w:type="dxa"/>
            <w:bottom w:w="0" w:type="dxa"/>
            <w:right w:w="108" w:type="dxa"/>
          </w:tblCellMar>
        </w:tblPrEx>
        <w:trPr>
          <w:trHeight w:val="285" w:hRule="atLeast"/>
        </w:trPr>
        <w:tc>
          <w:tcPr>
            <w:tcW w:w="1349" w:type="dxa"/>
            <w:vMerge w:val="restart"/>
            <w:tcBorders>
              <w:top w:val="nil"/>
              <w:left w:val="single" w:color="000000" w:sz="4" w:space="0"/>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十三五</w:t>
            </w:r>
            <w:r>
              <w:rPr>
                <w:rFonts w:hint="eastAsia" w:ascii="宋体" w:hAnsi="宋体" w:eastAsia="宋体" w:cs="宋体"/>
                <w:color w:val="auto"/>
                <w:sz w:val="28"/>
                <w:szCs w:val="28"/>
                <w:lang w:eastAsia="zh-CN"/>
              </w:rPr>
              <w:t>”</w:t>
            </w:r>
          </w:p>
        </w:tc>
        <w:tc>
          <w:tcPr>
            <w:tcW w:w="1336"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2016年</w:t>
            </w:r>
          </w:p>
        </w:tc>
        <w:tc>
          <w:tcPr>
            <w:tcW w:w="2323" w:type="dxa"/>
            <w:tcBorders>
              <w:top w:val="single" w:color="000000" w:sz="4" w:space="0"/>
              <w:left w:val="nil"/>
              <w:bottom w:val="single" w:color="000000" w:sz="4" w:space="0"/>
              <w:right w:val="single" w:color="000000" w:sz="4" w:space="0"/>
            </w:tcBorders>
            <w:noWrap/>
            <w:vAlign w:val="top"/>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26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89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r>
      <w:tr>
        <w:tblPrEx>
          <w:tblCellMar>
            <w:top w:w="0" w:type="dxa"/>
            <w:left w:w="108" w:type="dxa"/>
            <w:bottom w:w="0" w:type="dxa"/>
            <w:right w:w="108" w:type="dxa"/>
          </w:tblCellMar>
        </w:tblPrEx>
        <w:trPr>
          <w:trHeight w:val="285" w:hRule="atLeast"/>
        </w:trPr>
        <w:tc>
          <w:tcPr>
            <w:tcW w:w="1349" w:type="dxa"/>
            <w:vMerge w:val="continue"/>
            <w:tcBorders>
              <w:top w:val="nil"/>
              <w:left w:val="single" w:color="000000" w:sz="4" w:space="0"/>
              <w:bottom w:val="single" w:color="000000" w:sz="4" w:space="0"/>
              <w:right w:val="single" w:color="000000" w:sz="4" w:space="0"/>
            </w:tcBorders>
            <w:noWrap w:val="0"/>
            <w:vAlign w:val="center"/>
          </w:tcPr>
          <w:p>
            <w:pPr>
              <w:widowControl/>
              <w:adjustRightInd w:val="0"/>
              <w:snapToGrid w:val="0"/>
              <w:spacing w:line="400" w:lineRule="exact"/>
              <w:ind w:firstLine="0" w:firstLineChars="0"/>
              <w:jc w:val="left"/>
              <w:rPr>
                <w:rFonts w:hint="eastAsia" w:ascii="宋体" w:hAnsi="宋体" w:eastAsia="宋体" w:cs="宋体"/>
                <w:color w:val="auto"/>
                <w:sz w:val="28"/>
                <w:szCs w:val="28"/>
              </w:rPr>
            </w:pPr>
          </w:p>
        </w:tc>
        <w:tc>
          <w:tcPr>
            <w:tcW w:w="1336"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2017年</w:t>
            </w:r>
          </w:p>
        </w:tc>
        <w:tc>
          <w:tcPr>
            <w:tcW w:w="2323" w:type="dxa"/>
            <w:tcBorders>
              <w:top w:val="single" w:color="000000" w:sz="4" w:space="0"/>
              <w:left w:val="nil"/>
              <w:bottom w:val="single" w:color="000000" w:sz="4" w:space="0"/>
              <w:right w:val="single" w:color="000000" w:sz="4" w:space="0"/>
            </w:tcBorders>
            <w:noWrap/>
            <w:vAlign w:val="top"/>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26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89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r>
      <w:tr>
        <w:tblPrEx>
          <w:tblCellMar>
            <w:top w:w="0" w:type="dxa"/>
            <w:left w:w="108" w:type="dxa"/>
            <w:bottom w:w="0" w:type="dxa"/>
            <w:right w:w="108" w:type="dxa"/>
          </w:tblCellMar>
        </w:tblPrEx>
        <w:trPr>
          <w:trHeight w:val="285" w:hRule="atLeast"/>
        </w:trPr>
        <w:tc>
          <w:tcPr>
            <w:tcW w:w="1349" w:type="dxa"/>
            <w:vMerge w:val="continue"/>
            <w:tcBorders>
              <w:top w:val="nil"/>
              <w:left w:val="single" w:color="000000" w:sz="4" w:space="0"/>
              <w:bottom w:val="single" w:color="000000" w:sz="4" w:space="0"/>
              <w:right w:val="single" w:color="000000" w:sz="4" w:space="0"/>
            </w:tcBorders>
            <w:noWrap w:val="0"/>
            <w:vAlign w:val="center"/>
          </w:tcPr>
          <w:p>
            <w:pPr>
              <w:widowControl/>
              <w:adjustRightInd w:val="0"/>
              <w:snapToGrid w:val="0"/>
              <w:spacing w:line="400" w:lineRule="exact"/>
              <w:ind w:firstLine="0" w:firstLineChars="0"/>
              <w:jc w:val="left"/>
              <w:rPr>
                <w:rFonts w:hint="eastAsia" w:ascii="宋体" w:hAnsi="宋体" w:eastAsia="宋体" w:cs="宋体"/>
                <w:color w:val="auto"/>
                <w:sz w:val="28"/>
                <w:szCs w:val="28"/>
              </w:rPr>
            </w:pPr>
          </w:p>
        </w:tc>
        <w:tc>
          <w:tcPr>
            <w:tcW w:w="1336"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2018年</w:t>
            </w:r>
          </w:p>
        </w:tc>
        <w:tc>
          <w:tcPr>
            <w:tcW w:w="2323" w:type="dxa"/>
            <w:tcBorders>
              <w:top w:val="single" w:color="000000" w:sz="4" w:space="0"/>
              <w:left w:val="nil"/>
              <w:bottom w:val="single" w:color="000000" w:sz="4" w:space="0"/>
              <w:right w:val="single" w:color="000000" w:sz="4" w:space="0"/>
            </w:tcBorders>
            <w:noWrap/>
            <w:vAlign w:val="top"/>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26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89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r>
      <w:tr>
        <w:tblPrEx>
          <w:tblCellMar>
            <w:top w:w="0" w:type="dxa"/>
            <w:left w:w="108" w:type="dxa"/>
            <w:bottom w:w="0" w:type="dxa"/>
            <w:right w:w="108" w:type="dxa"/>
          </w:tblCellMar>
        </w:tblPrEx>
        <w:trPr>
          <w:trHeight w:val="285" w:hRule="atLeast"/>
        </w:trPr>
        <w:tc>
          <w:tcPr>
            <w:tcW w:w="1349" w:type="dxa"/>
            <w:vMerge w:val="continue"/>
            <w:tcBorders>
              <w:top w:val="nil"/>
              <w:left w:val="single" w:color="000000" w:sz="4" w:space="0"/>
              <w:bottom w:val="single" w:color="000000" w:sz="4" w:space="0"/>
              <w:right w:val="single" w:color="000000" w:sz="4" w:space="0"/>
            </w:tcBorders>
            <w:noWrap w:val="0"/>
            <w:vAlign w:val="center"/>
          </w:tcPr>
          <w:p>
            <w:pPr>
              <w:widowControl/>
              <w:adjustRightInd w:val="0"/>
              <w:snapToGrid w:val="0"/>
              <w:spacing w:line="400" w:lineRule="exact"/>
              <w:ind w:firstLine="0" w:firstLineChars="0"/>
              <w:jc w:val="left"/>
              <w:rPr>
                <w:rFonts w:hint="eastAsia" w:ascii="宋体" w:hAnsi="宋体" w:eastAsia="宋体" w:cs="宋体"/>
                <w:color w:val="auto"/>
                <w:sz w:val="28"/>
                <w:szCs w:val="28"/>
              </w:rPr>
            </w:pPr>
          </w:p>
        </w:tc>
        <w:tc>
          <w:tcPr>
            <w:tcW w:w="1336"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2019年</w:t>
            </w:r>
          </w:p>
        </w:tc>
        <w:tc>
          <w:tcPr>
            <w:tcW w:w="2323" w:type="dxa"/>
            <w:tcBorders>
              <w:top w:val="single" w:color="000000" w:sz="4" w:space="0"/>
              <w:left w:val="nil"/>
              <w:bottom w:val="single" w:color="000000" w:sz="4" w:space="0"/>
              <w:right w:val="single" w:color="000000" w:sz="4" w:space="0"/>
            </w:tcBorders>
            <w:noWrap/>
            <w:vAlign w:val="top"/>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26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89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r>
      <w:tr>
        <w:tblPrEx>
          <w:tblCellMar>
            <w:top w:w="0" w:type="dxa"/>
            <w:left w:w="108" w:type="dxa"/>
            <w:bottom w:w="0" w:type="dxa"/>
            <w:right w:w="108" w:type="dxa"/>
          </w:tblCellMar>
        </w:tblPrEx>
        <w:trPr>
          <w:trHeight w:val="285" w:hRule="atLeast"/>
        </w:trPr>
        <w:tc>
          <w:tcPr>
            <w:tcW w:w="1349" w:type="dxa"/>
            <w:vMerge w:val="continue"/>
            <w:tcBorders>
              <w:top w:val="nil"/>
              <w:left w:val="single" w:color="000000" w:sz="4" w:space="0"/>
              <w:bottom w:val="single" w:color="000000" w:sz="4" w:space="0"/>
              <w:right w:val="single" w:color="000000" w:sz="4" w:space="0"/>
            </w:tcBorders>
            <w:noWrap w:val="0"/>
            <w:vAlign w:val="center"/>
          </w:tcPr>
          <w:p>
            <w:pPr>
              <w:widowControl/>
              <w:adjustRightInd w:val="0"/>
              <w:snapToGrid w:val="0"/>
              <w:spacing w:line="400" w:lineRule="exact"/>
              <w:ind w:firstLine="0" w:firstLineChars="0"/>
              <w:jc w:val="left"/>
              <w:rPr>
                <w:rFonts w:hint="eastAsia" w:ascii="宋体" w:hAnsi="宋体" w:eastAsia="宋体" w:cs="宋体"/>
                <w:color w:val="auto"/>
                <w:sz w:val="28"/>
                <w:szCs w:val="28"/>
              </w:rPr>
            </w:pPr>
          </w:p>
        </w:tc>
        <w:tc>
          <w:tcPr>
            <w:tcW w:w="1336"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2020年</w:t>
            </w:r>
          </w:p>
        </w:tc>
        <w:tc>
          <w:tcPr>
            <w:tcW w:w="2323" w:type="dxa"/>
            <w:tcBorders>
              <w:top w:val="single" w:color="000000" w:sz="4" w:space="0"/>
              <w:left w:val="nil"/>
              <w:bottom w:val="single" w:color="000000" w:sz="4" w:space="0"/>
              <w:right w:val="single" w:color="000000" w:sz="4" w:space="0"/>
            </w:tcBorders>
            <w:noWrap/>
            <w:vAlign w:val="top"/>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26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890"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r>
      <w:tr>
        <w:tblPrEx>
          <w:tblCellMar>
            <w:top w:w="0" w:type="dxa"/>
            <w:left w:w="108" w:type="dxa"/>
            <w:bottom w:w="0" w:type="dxa"/>
            <w:right w:w="108" w:type="dxa"/>
          </w:tblCellMar>
        </w:tblPrEx>
        <w:trPr>
          <w:trHeight w:val="285" w:hRule="atLeast"/>
        </w:trPr>
        <w:tc>
          <w:tcPr>
            <w:tcW w:w="1349" w:type="dxa"/>
            <w:vMerge w:val="continue"/>
            <w:tcBorders>
              <w:top w:val="nil"/>
              <w:left w:val="single" w:color="000000" w:sz="4" w:space="0"/>
              <w:bottom w:val="single" w:color="000000" w:sz="4" w:space="0"/>
              <w:right w:val="single" w:color="000000" w:sz="4" w:space="0"/>
            </w:tcBorders>
            <w:noWrap w:val="0"/>
            <w:vAlign w:val="center"/>
          </w:tcPr>
          <w:p>
            <w:pPr>
              <w:widowControl/>
              <w:adjustRightInd w:val="0"/>
              <w:snapToGrid w:val="0"/>
              <w:spacing w:line="400" w:lineRule="exact"/>
              <w:ind w:firstLine="0" w:firstLineChars="0"/>
              <w:jc w:val="left"/>
              <w:rPr>
                <w:rFonts w:hint="eastAsia" w:ascii="宋体" w:hAnsi="宋体" w:eastAsia="宋体" w:cs="宋体"/>
                <w:color w:val="auto"/>
                <w:sz w:val="28"/>
                <w:szCs w:val="28"/>
              </w:rPr>
            </w:pPr>
          </w:p>
        </w:tc>
        <w:tc>
          <w:tcPr>
            <w:tcW w:w="1336" w:type="dxa"/>
            <w:tcBorders>
              <w:top w:val="single" w:color="000000" w:sz="4" w:space="0"/>
              <w:left w:val="nil"/>
              <w:bottom w:val="single" w:color="000000" w:sz="4" w:space="0"/>
              <w:right w:val="single" w:color="000000" w:sz="4" w:space="0"/>
            </w:tcBorders>
            <w:noWrap/>
            <w:vAlign w:val="center"/>
          </w:tcPr>
          <w:p>
            <w:pPr>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合计</w:t>
            </w:r>
          </w:p>
        </w:tc>
        <w:tc>
          <w:tcPr>
            <w:tcW w:w="2323"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260" w:type="dxa"/>
            <w:tcBorders>
              <w:top w:val="single" w:color="000000" w:sz="4" w:space="0"/>
              <w:left w:val="nil"/>
              <w:bottom w:val="single" w:color="000000" w:sz="4" w:space="0"/>
              <w:right w:val="single" w:color="000000" w:sz="4" w:space="0"/>
            </w:tcBorders>
            <w:noWrap w:val="0"/>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890" w:type="dxa"/>
            <w:tcBorders>
              <w:top w:val="single" w:color="000000" w:sz="4" w:space="0"/>
              <w:left w:val="nil"/>
              <w:bottom w:val="single" w:color="000000" w:sz="4" w:space="0"/>
              <w:right w:val="single" w:color="000000" w:sz="4" w:space="0"/>
            </w:tcBorders>
            <w:noWrap w:val="0"/>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r>
      <w:tr>
        <w:tblPrEx>
          <w:tblCellMar>
            <w:top w:w="0" w:type="dxa"/>
            <w:left w:w="108" w:type="dxa"/>
            <w:bottom w:w="0" w:type="dxa"/>
            <w:right w:w="108" w:type="dxa"/>
          </w:tblCellMar>
        </w:tblPrEx>
        <w:trPr>
          <w:trHeight w:val="285" w:hRule="atLeast"/>
        </w:trPr>
        <w:tc>
          <w:tcPr>
            <w:tcW w:w="2685" w:type="dxa"/>
            <w:gridSpan w:val="2"/>
            <w:tcBorders>
              <w:top w:val="single" w:color="000000" w:sz="4" w:space="0"/>
              <w:left w:val="single" w:color="000000" w:sz="4" w:space="0"/>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十二五</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（2011-2015年）</w:t>
            </w:r>
          </w:p>
        </w:tc>
        <w:tc>
          <w:tcPr>
            <w:tcW w:w="2323" w:type="dxa"/>
            <w:tcBorders>
              <w:top w:val="single" w:color="000000" w:sz="4" w:space="0"/>
              <w:left w:val="nil"/>
              <w:bottom w:val="single" w:color="000000" w:sz="4" w:space="0"/>
              <w:right w:val="single" w:color="000000" w:sz="4" w:space="0"/>
            </w:tcBorders>
            <w:noWrap/>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260" w:type="dxa"/>
            <w:tcBorders>
              <w:top w:val="single" w:color="000000" w:sz="4" w:space="0"/>
              <w:left w:val="nil"/>
              <w:bottom w:val="single" w:color="000000" w:sz="4" w:space="0"/>
              <w:right w:val="single" w:color="000000" w:sz="4" w:space="0"/>
            </w:tcBorders>
            <w:noWrap w:val="0"/>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c>
          <w:tcPr>
            <w:tcW w:w="1890" w:type="dxa"/>
            <w:tcBorders>
              <w:top w:val="single" w:color="000000" w:sz="4" w:space="0"/>
              <w:left w:val="nil"/>
              <w:bottom w:val="single" w:color="000000" w:sz="4" w:space="0"/>
              <w:right w:val="single" w:color="000000" w:sz="4" w:space="0"/>
            </w:tcBorders>
            <w:noWrap w:val="0"/>
            <w:vAlign w:val="center"/>
          </w:tcPr>
          <w:p>
            <w:pPr>
              <w:widowControl/>
              <w:adjustRightInd w:val="0"/>
              <w:snapToGrid w:val="0"/>
              <w:spacing w:line="400" w:lineRule="exact"/>
              <w:ind w:firstLine="0" w:firstLineChars="0"/>
              <w:jc w:val="center"/>
              <w:rPr>
                <w:rFonts w:hint="eastAsia" w:ascii="宋体" w:hAnsi="宋体" w:eastAsia="宋体" w:cs="宋体"/>
                <w:color w:val="auto"/>
                <w:sz w:val="28"/>
                <w:szCs w:val="28"/>
                <w:lang w:val="en-US" w:eastAsia="zh-CN"/>
              </w:rPr>
            </w:pPr>
          </w:p>
        </w:tc>
      </w:tr>
    </w:tbl>
    <w:p>
      <w:pPr>
        <w:pStyle w:val="4"/>
        <w:keepNext/>
        <w:keepLines/>
        <w:pageBreakBefore w:val="0"/>
        <w:widowControl w:val="0"/>
        <w:numPr>
          <w:ilvl w:val="0"/>
          <w:numId w:val="4"/>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4" w:name="_Toc5458"/>
      <w:r>
        <w:rPr>
          <w:rFonts w:hint="eastAsia"/>
          <w:lang w:val="en-US" w:eastAsia="zh-CN"/>
        </w:rPr>
        <w:t>综合应急救援能力有效提升</w:t>
      </w:r>
      <w:bookmarkEnd w:id="4"/>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lang w:val="en-US" w:eastAsia="zh-CN"/>
        </w:rPr>
        <w:t>“十三五”期间，针对“全灾种、大应急”职能任务需要，逐步构建覆盖城乡、涵盖末端的综合应急救援力量体系，消防调度指挥体系不断完善，政府专职消防队员共计</w:t>
      </w:r>
      <w:r>
        <w:rPr>
          <w:rFonts w:hint="eastAsia"/>
          <w:color w:val="0000FF"/>
          <w:lang w:val="en-US" w:eastAsia="zh-CN"/>
        </w:rPr>
        <w:t>XXX</w:t>
      </w:r>
      <w:r>
        <w:rPr>
          <w:rFonts w:hint="eastAsia"/>
          <w:lang w:val="en-US" w:eastAsia="zh-CN"/>
        </w:rPr>
        <w:t>人，建立了无线常规和公网集群相结合的通信网络体系，全县无线语音通信实现全覆盖，火灾事故救援、重大车辆事故救援、安全生产事故救援工作力度明显加大。</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r>
        <w:rPr>
          <w:rFonts w:hint="eastAsia"/>
          <w:lang w:val="en-US" w:eastAsia="zh-CN"/>
        </w:rPr>
        <w:t>“</w:t>
      </w:r>
      <w:r>
        <w:rPr>
          <w:rFonts w:hint="default"/>
          <w:lang w:val="en-US" w:eastAsia="zh-CN"/>
        </w:rPr>
        <w:t>十三五</w:t>
      </w:r>
      <w:r>
        <w:rPr>
          <w:rFonts w:hint="eastAsia"/>
          <w:lang w:val="en-US" w:eastAsia="zh-CN"/>
        </w:rPr>
        <w:t>”</w:t>
      </w:r>
      <w:r>
        <w:rPr>
          <w:rFonts w:hint="default"/>
          <w:lang w:val="en-US" w:eastAsia="zh-CN"/>
        </w:rPr>
        <w:t>期间，共接警出动</w:t>
      </w:r>
      <w:r>
        <w:rPr>
          <w:rFonts w:hint="eastAsia"/>
          <w:color w:val="0000FF"/>
          <w:lang w:val="en-US" w:eastAsia="zh-CN"/>
        </w:rPr>
        <w:t>XXX</w:t>
      </w:r>
      <w:r>
        <w:rPr>
          <w:rFonts w:hint="default"/>
          <w:lang w:val="en-US" w:eastAsia="zh-CN"/>
        </w:rPr>
        <w:t>起，其中火灾</w:t>
      </w:r>
      <w:r>
        <w:rPr>
          <w:rFonts w:hint="eastAsia"/>
          <w:color w:val="0000FF"/>
          <w:lang w:val="en-US" w:eastAsia="zh-CN"/>
        </w:rPr>
        <w:t>XX</w:t>
      </w:r>
      <w:r>
        <w:rPr>
          <w:rFonts w:hint="default"/>
          <w:lang w:val="en-US" w:eastAsia="zh-CN"/>
        </w:rPr>
        <w:t>起，抢险救援</w:t>
      </w:r>
      <w:r>
        <w:rPr>
          <w:rFonts w:hint="eastAsia"/>
          <w:color w:val="0000FF"/>
          <w:lang w:val="en-US" w:eastAsia="zh-CN"/>
        </w:rPr>
        <w:t>XXX</w:t>
      </w:r>
      <w:r>
        <w:rPr>
          <w:rFonts w:hint="default"/>
          <w:lang w:val="en-US" w:eastAsia="zh-CN"/>
        </w:rPr>
        <w:t>起，社会救助</w:t>
      </w:r>
      <w:r>
        <w:rPr>
          <w:rFonts w:hint="eastAsia"/>
          <w:color w:val="0000FF"/>
          <w:lang w:val="en-US" w:eastAsia="zh-CN"/>
        </w:rPr>
        <w:t>XXX</w:t>
      </w:r>
      <w:r>
        <w:rPr>
          <w:rFonts w:hint="default"/>
          <w:lang w:val="en-US" w:eastAsia="zh-CN"/>
        </w:rPr>
        <w:t>起，出动车辆</w:t>
      </w:r>
      <w:r>
        <w:rPr>
          <w:rFonts w:hint="eastAsia"/>
          <w:color w:val="0000FF"/>
          <w:lang w:val="en-US" w:eastAsia="zh-CN"/>
        </w:rPr>
        <w:t>XXX</w:t>
      </w:r>
      <w:r>
        <w:rPr>
          <w:rFonts w:hint="default"/>
          <w:lang w:val="en-US" w:eastAsia="zh-CN"/>
        </w:rPr>
        <w:t>辆，出动警力</w:t>
      </w:r>
      <w:r>
        <w:rPr>
          <w:rFonts w:hint="eastAsia"/>
          <w:color w:val="0000FF"/>
          <w:lang w:val="en-US" w:eastAsia="zh-CN"/>
        </w:rPr>
        <w:t>XXX</w:t>
      </w:r>
      <w:r>
        <w:rPr>
          <w:rFonts w:hint="default"/>
          <w:lang w:val="en-US" w:eastAsia="zh-CN"/>
        </w:rPr>
        <w:t>人，抢救被困人员</w:t>
      </w:r>
      <w:r>
        <w:rPr>
          <w:rFonts w:hint="eastAsia"/>
          <w:color w:val="0000FF"/>
          <w:lang w:val="en-US" w:eastAsia="zh-CN"/>
        </w:rPr>
        <w:t>XX</w:t>
      </w:r>
      <w:r>
        <w:rPr>
          <w:rFonts w:hint="default"/>
          <w:lang w:val="en-US" w:eastAsia="zh-CN"/>
        </w:rPr>
        <w:t>人，疏散被困人员</w:t>
      </w:r>
      <w:r>
        <w:rPr>
          <w:rFonts w:hint="eastAsia"/>
          <w:color w:val="0000FF"/>
          <w:lang w:val="en-US" w:eastAsia="zh-CN"/>
        </w:rPr>
        <w:t>XX</w:t>
      </w:r>
      <w:r>
        <w:rPr>
          <w:rFonts w:hint="default"/>
          <w:lang w:val="en-US" w:eastAsia="zh-CN"/>
        </w:rPr>
        <w:t>人，保护财产价值</w:t>
      </w:r>
      <w:r>
        <w:rPr>
          <w:rFonts w:hint="eastAsia"/>
          <w:color w:val="0000FF"/>
          <w:lang w:val="en-US" w:eastAsia="zh-CN"/>
        </w:rPr>
        <w:t>XX</w:t>
      </w:r>
      <w:r>
        <w:rPr>
          <w:rFonts w:hint="default"/>
          <w:lang w:val="en-US" w:eastAsia="zh-CN"/>
        </w:rPr>
        <w:t>万元。</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t>表</w:t>
      </w:r>
      <w:r>
        <w:rPr>
          <w:rFonts w:hint="eastAsia" w:ascii="宋体" w:hAnsi="宋体" w:eastAsia="宋体" w:cs="宋体"/>
          <w:b/>
          <w:bCs/>
          <w:sz w:val="28"/>
          <w:szCs w:val="28"/>
          <w:lang w:val="en-US" w:eastAsia="zh-CN"/>
        </w:rPr>
        <w:t>2“</w:t>
      </w:r>
      <w:r>
        <w:rPr>
          <w:rFonts w:hint="default" w:ascii="宋体" w:hAnsi="宋体" w:eastAsia="宋体" w:cs="宋体"/>
          <w:b/>
          <w:bCs/>
          <w:sz w:val="28"/>
          <w:szCs w:val="28"/>
          <w:lang w:val="en-US" w:eastAsia="zh-CN"/>
        </w:rPr>
        <w:t>十三五</w:t>
      </w:r>
      <w:r>
        <w:rPr>
          <w:rFonts w:hint="eastAsia" w:ascii="宋体" w:hAnsi="宋体" w:eastAsia="宋体" w:cs="宋体"/>
          <w:b/>
          <w:bCs/>
          <w:sz w:val="28"/>
          <w:szCs w:val="28"/>
          <w:lang w:val="en-US" w:eastAsia="zh-CN"/>
        </w:rPr>
        <w:t>”</w:t>
      </w:r>
      <w:r>
        <w:rPr>
          <w:rFonts w:hint="default" w:ascii="宋体" w:hAnsi="宋体" w:eastAsia="宋体" w:cs="宋体"/>
          <w:b/>
          <w:bCs/>
          <w:sz w:val="28"/>
          <w:szCs w:val="28"/>
          <w:lang w:val="en-US" w:eastAsia="zh-CN"/>
        </w:rPr>
        <w:t>时期消防救援接警统计</w:t>
      </w:r>
    </w:p>
    <w:tbl>
      <w:tblPr>
        <w:tblStyle w:val="10"/>
        <w:tblW w:w="4999" w:type="pct"/>
        <w:tblInd w:w="0" w:type="dxa"/>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714"/>
        <w:gridCol w:w="1956"/>
        <w:gridCol w:w="1231"/>
        <w:gridCol w:w="1714"/>
        <w:gridCol w:w="1715"/>
      </w:tblGrid>
      <w:tr>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227" w:type="pct"/>
            <w:vMerge w:val="restar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年份</w:t>
            </w:r>
          </w:p>
        </w:tc>
        <w:tc>
          <w:tcPr>
            <w:tcW w:w="1066" w:type="pct"/>
            <w:vMerge w:val="restar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接警总次数（起）</w:t>
            </w:r>
          </w:p>
        </w:tc>
        <w:tc>
          <w:tcPr>
            <w:tcW w:w="2705" w:type="pct"/>
            <w:gridSpan w:val="3"/>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其中：</w:t>
            </w:r>
          </w:p>
        </w:tc>
      </w:tr>
      <w:tr>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227" w:type="pct"/>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sz w:val="30"/>
                <w:szCs w:val="30"/>
              </w:rPr>
            </w:pPr>
          </w:p>
        </w:tc>
        <w:tc>
          <w:tcPr>
            <w:tcW w:w="1066" w:type="pct"/>
            <w:vMerge w:val="continue"/>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sz w:val="30"/>
                <w:szCs w:val="30"/>
              </w:rPr>
            </w:pPr>
          </w:p>
        </w:tc>
        <w:tc>
          <w:tcPr>
            <w:tcW w:w="71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火灾（起）</w:t>
            </w:r>
          </w:p>
        </w:tc>
        <w:tc>
          <w:tcPr>
            <w:tcW w:w="99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抢险救援（起）</w:t>
            </w:r>
          </w:p>
        </w:tc>
        <w:tc>
          <w:tcPr>
            <w:tcW w:w="99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社会救助（起）</w:t>
            </w:r>
          </w:p>
        </w:tc>
      </w:tr>
      <w:tr>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227"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2016</w:t>
            </w:r>
            <w:r>
              <w:rPr>
                <w:rFonts w:hint="eastAsia" w:ascii="仿宋_GB2312"/>
                <w:sz w:val="30"/>
                <w:szCs w:val="30"/>
              </w:rPr>
              <w:t>年</w:t>
            </w:r>
          </w:p>
        </w:tc>
        <w:tc>
          <w:tcPr>
            <w:tcW w:w="106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71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r>
      <w:tr>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227"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2017</w:t>
            </w:r>
            <w:r>
              <w:rPr>
                <w:rFonts w:hint="eastAsia" w:ascii="仿宋_GB2312"/>
                <w:sz w:val="30"/>
                <w:szCs w:val="30"/>
              </w:rPr>
              <w:t>年</w:t>
            </w:r>
          </w:p>
        </w:tc>
        <w:tc>
          <w:tcPr>
            <w:tcW w:w="106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71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r>
      <w:tr>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227"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2018</w:t>
            </w:r>
            <w:r>
              <w:rPr>
                <w:rFonts w:hint="eastAsia" w:ascii="仿宋_GB2312"/>
                <w:sz w:val="30"/>
                <w:szCs w:val="30"/>
              </w:rPr>
              <w:t>年</w:t>
            </w:r>
          </w:p>
        </w:tc>
        <w:tc>
          <w:tcPr>
            <w:tcW w:w="106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71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r>
      <w:tr>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227"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2019</w:t>
            </w:r>
            <w:r>
              <w:rPr>
                <w:rFonts w:hint="eastAsia" w:ascii="仿宋_GB2312"/>
                <w:sz w:val="30"/>
                <w:szCs w:val="30"/>
              </w:rPr>
              <w:t>年</w:t>
            </w:r>
          </w:p>
        </w:tc>
        <w:tc>
          <w:tcPr>
            <w:tcW w:w="106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71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r>
      <w:tr>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227" w:type="pct"/>
            <w:tcBorders>
              <w:top w:val="single" w:color="000000" w:sz="4" w:space="0"/>
              <w:left w:val="single" w:color="000000" w:sz="4" w:space="0"/>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2020</w:t>
            </w:r>
            <w:r>
              <w:rPr>
                <w:rFonts w:hint="eastAsia" w:ascii="仿宋_GB2312"/>
                <w:sz w:val="30"/>
                <w:szCs w:val="30"/>
              </w:rPr>
              <w:t>年</w:t>
            </w:r>
          </w:p>
        </w:tc>
        <w:tc>
          <w:tcPr>
            <w:tcW w:w="106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71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4"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6" w:type="pct"/>
            <w:tcBorders>
              <w:top w:val="single" w:color="000000" w:sz="4" w:space="0"/>
              <w:left w:val="nil"/>
              <w:bottom w:val="single" w:color="000000"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r>
      <w:tr>
        <w:tblPrEx>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227" w:type="pct"/>
            <w:tcBorders>
              <w:top w:val="single" w:color="000000" w:sz="4" w:space="0"/>
              <w:left w:val="single" w:color="000000" w:sz="4" w:space="0"/>
              <w:bottom w:val="single" w:color="auto"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lang w:eastAsia="zh-CN"/>
              </w:rPr>
              <w:t>“</w:t>
            </w:r>
            <w:r>
              <w:rPr>
                <w:rFonts w:hint="eastAsia"/>
                <w:sz w:val="30"/>
                <w:szCs w:val="30"/>
              </w:rPr>
              <w:t>十三五</w:t>
            </w:r>
            <w:r>
              <w:rPr>
                <w:rFonts w:hint="eastAsia"/>
                <w:sz w:val="30"/>
                <w:szCs w:val="30"/>
                <w:lang w:eastAsia="zh-CN"/>
              </w:rPr>
              <w:t>”</w:t>
            </w:r>
            <w:r>
              <w:rPr>
                <w:rFonts w:hint="eastAsia"/>
                <w:sz w:val="30"/>
                <w:szCs w:val="30"/>
              </w:rPr>
              <w:t>合计</w:t>
            </w:r>
          </w:p>
        </w:tc>
        <w:tc>
          <w:tcPr>
            <w:tcW w:w="1066" w:type="pct"/>
            <w:tcBorders>
              <w:top w:val="single" w:color="000000" w:sz="4" w:space="0"/>
              <w:left w:val="nil"/>
              <w:bottom w:val="single" w:color="auto"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714" w:type="pct"/>
            <w:tcBorders>
              <w:top w:val="single" w:color="000000" w:sz="4" w:space="0"/>
              <w:left w:val="nil"/>
              <w:bottom w:val="single" w:color="auto"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4" w:type="pct"/>
            <w:tcBorders>
              <w:top w:val="single" w:color="000000" w:sz="4" w:space="0"/>
              <w:left w:val="nil"/>
              <w:bottom w:val="single" w:color="auto"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c>
          <w:tcPr>
            <w:tcW w:w="996" w:type="pct"/>
            <w:tcBorders>
              <w:top w:val="single" w:color="000000" w:sz="4" w:space="0"/>
              <w:left w:val="nil"/>
              <w:bottom w:val="single" w:color="auto" w:sz="4" w:space="0"/>
              <w:right w:val="single" w:color="000000" w:sz="4" w:space="0"/>
            </w:tcBorders>
            <w:noWrap/>
            <w:tcMar>
              <w:top w:w="12" w:type="dxa"/>
              <w:left w:w="12" w:type="dxa"/>
              <w:bottom w:w="0" w:type="dxa"/>
              <w:right w:w="12" w:type="dxa"/>
            </w:tcMar>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p>
        </w:tc>
      </w:tr>
    </w:tbl>
    <w:p>
      <w:pPr>
        <w:rPr>
          <w:rFonts w:hint="default"/>
          <w:lang w:val="en-US" w:eastAsia="zh-CN"/>
        </w:rPr>
      </w:pPr>
      <w:r>
        <w:rPr>
          <w:rFonts w:hint="default"/>
          <w:lang w:val="en-US" w:eastAsia="zh-CN"/>
        </w:rPr>
        <w:br w:type="page"/>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t>表</w:t>
      </w:r>
      <w:r>
        <w:rPr>
          <w:rFonts w:hint="eastAsia" w:ascii="宋体" w:hAnsi="宋体" w:eastAsia="宋体" w:cs="宋体"/>
          <w:b/>
          <w:bCs/>
          <w:sz w:val="28"/>
          <w:szCs w:val="28"/>
          <w:lang w:val="en-US" w:eastAsia="zh-CN"/>
        </w:rPr>
        <w:t>3</w:t>
      </w:r>
      <w:r>
        <w:rPr>
          <w:rFonts w:hint="default" w:ascii="宋体" w:hAnsi="宋体" w:eastAsia="宋体" w:cs="宋体"/>
          <w:b/>
          <w:bCs/>
          <w:sz w:val="28"/>
          <w:szCs w:val="28"/>
          <w:lang w:val="en-US" w:eastAsia="zh-CN"/>
        </w:rPr>
        <w:t xml:space="preserve"> </w:t>
      </w:r>
      <w:r>
        <w:rPr>
          <w:rFonts w:hint="eastAsia" w:ascii="宋体" w:hAnsi="宋体" w:eastAsia="宋体" w:cs="宋体"/>
          <w:b/>
          <w:bCs/>
          <w:sz w:val="28"/>
          <w:szCs w:val="28"/>
          <w:lang w:val="en-US" w:eastAsia="zh-CN"/>
        </w:rPr>
        <w:t>“</w:t>
      </w:r>
      <w:r>
        <w:rPr>
          <w:rFonts w:hint="default" w:ascii="宋体" w:hAnsi="宋体" w:eastAsia="宋体" w:cs="宋体"/>
          <w:b/>
          <w:bCs/>
          <w:sz w:val="28"/>
          <w:szCs w:val="28"/>
          <w:lang w:val="en-US" w:eastAsia="zh-CN"/>
        </w:rPr>
        <w:t>十三五</w:t>
      </w:r>
      <w:r>
        <w:rPr>
          <w:rFonts w:hint="eastAsia" w:ascii="宋体" w:hAnsi="宋体" w:eastAsia="宋体" w:cs="宋体"/>
          <w:b/>
          <w:bCs/>
          <w:sz w:val="28"/>
          <w:szCs w:val="28"/>
          <w:lang w:val="en-US" w:eastAsia="zh-CN"/>
        </w:rPr>
        <w:t>”</w:t>
      </w:r>
      <w:r>
        <w:rPr>
          <w:rFonts w:hint="default" w:ascii="宋体" w:hAnsi="宋体" w:eastAsia="宋体" w:cs="宋体"/>
          <w:b/>
          <w:bCs/>
          <w:sz w:val="28"/>
          <w:szCs w:val="28"/>
          <w:lang w:val="en-US" w:eastAsia="zh-CN"/>
        </w:rPr>
        <w:t>时期消防救援情况统计</w:t>
      </w:r>
    </w:p>
    <w:tbl>
      <w:tblPr>
        <w:tblStyle w:val="10"/>
        <w:tblW w:w="4997" w:type="pct"/>
        <w:tblInd w:w="118" w:type="dxa"/>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369"/>
        <w:gridCol w:w="1370"/>
        <w:gridCol w:w="1280"/>
        <w:gridCol w:w="1449"/>
        <w:gridCol w:w="1370"/>
        <w:gridCol w:w="1679"/>
      </w:tblGrid>
      <w:tr>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trPr>
        <w:tc>
          <w:tcPr>
            <w:tcW w:w="803"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rFonts w:hint="eastAsia"/>
                <w:sz w:val="30"/>
                <w:szCs w:val="30"/>
              </w:rPr>
            </w:pPr>
            <w:r>
              <w:rPr>
                <w:rFonts w:hint="eastAsia"/>
                <w:sz w:val="30"/>
                <w:szCs w:val="30"/>
              </w:rPr>
              <w:t>　</w:t>
            </w:r>
          </w:p>
        </w:tc>
        <w:tc>
          <w:tcPr>
            <w:tcW w:w="804"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rPr>
              <w:t>出动车辆（辆）</w:t>
            </w:r>
          </w:p>
        </w:tc>
        <w:tc>
          <w:tcPr>
            <w:tcW w:w="751"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rPr>
              <w:t>出动警力（人）</w:t>
            </w:r>
          </w:p>
        </w:tc>
        <w:tc>
          <w:tcPr>
            <w:tcW w:w="850"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rPr>
              <w:t>抢救被困人员（人）</w:t>
            </w:r>
          </w:p>
        </w:tc>
        <w:tc>
          <w:tcPr>
            <w:tcW w:w="804"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rPr>
              <w:t>疏散被困人员（人）</w:t>
            </w:r>
          </w:p>
        </w:tc>
        <w:tc>
          <w:tcPr>
            <w:tcW w:w="985"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rPr>
              <w:t>抢救财产损失（万元）</w:t>
            </w:r>
          </w:p>
        </w:tc>
      </w:tr>
      <w:tr>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trPr>
        <w:tc>
          <w:tcPr>
            <w:tcW w:w="803"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rPr>
              <w:t>火灾</w:t>
            </w:r>
          </w:p>
        </w:tc>
        <w:tc>
          <w:tcPr>
            <w:tcW w:w="804"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751"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850"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804"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985"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r>
      <w:tr>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trPr>
        <w:tc>
          <w:tcPr>
            <w:tcW w:w="803"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rPr>
              <w:t>抢险救援</w:t>
            </w:r>
          </w:p>
        </w:tc>
        <w:tc>
          <w:tcPr>
            <w:tcW w:w="804"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751"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850"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804"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985"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r>
      <w:tr>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trPr>
        <w:tc>
          <w:tcPr>
            <w:tcW w:w="803" w:type="pct"/>
            <w:tcBorders>
              <w:top w:val="single" w:color="auto" w:sz="8" w:space="0"/>
              <w:left w:val="single" w:color="auto" w:sz="8" w:space="0"/>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rPr>
              <w:t>社会救助</w:t>
            </w:r>
          </w:p>
        </w:tc>
        <w:tc>
          <w:tcPr>
            <w:tcW w:w="804"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751"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850"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804"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985" w:type="pct"/>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r>
      <w:tr>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 w:hRule="atLeast"/>
        </w:trPr>
        <w:tc>
          <w:tcPr>
            <w:tcW w:w="803" w:type="pct"/>
            <w:tcBorders>
              <w:top w:val="single" w:color="auto" w:sz="8" w:space="0"/>
              <w:left w:val="single" w:color="auto" w:sz="8" w:space="0"/>
              <w:bottom w:val="single" w:color="auto" w:sz="4"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r>
              <w:rPr>
                <w:rFonts w:hint="eastAsia"/>
                <w:sz w:val="30"/>
                <w:szCs w:val="30"/>
                <w:lang w:eastAsia="zh-CN"/>
              </w:rPr>
              <w:t>“</w:t>
            </w:r>
            <w:r>
              <w:rPr>
                <w:rFonts w:hint="eastAsia"/>
                <w:sz w:val="30"/>
                <w:szCs w:val="30"/>
              </w:rPr>
              <w:t>十三五</w:t>
            </w:r>
            <w:r>
              <w:rPr>
                <w:rFonts w:hint="eastAsia"/>
                <w:sz w:val="30"/>
                <w:szCs w:val="30"/>
                <w:lang w:eastAsia="zh-CN"/>
              </w:rPr>
              <w:t>”</w:t>
            </w:r>
            <w:r>
              <w:rPr>
                <w:rFonts w:hint="eastAsia"/>
                <w:sz w:val="30"/>
                <w:szCs w:val="30"/>
              </w:rPr>
              <w:t>合计</w:t>
            </w:r>
          </w:p>
        </w:tc>
        <w:tc>
          <w:tcPr>
            <w:tcW w:w="804" w:type="pct"/>
            <w:tcBorders>
              <w:top w:val="single" w:color="auto" w:sz="8" w:space="0"/>
              <w:left w:val="nil"/>
              <w:bottom w:val="single" w:color="auto" w:sz="4"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751" w:type="pct"/>
            <w:tcBorders>
              <w:top w:val="single" w:color="auto" w:sz="8" w:space="0"/>
              <w:left w:val="nil"/>
              <w:bottom w:val="single" w:color="auto" w:sz="4"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850" w:type="pct"/>
            <w:tcBorders>
              <w:top w:val="single" w:color="auto" w:sz="8" w:space="0"/>
              <w:left w:val="nil"/>
              <w:bottom w:val="single" w:color="auto" w:sz="4"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804" w:type="pct"/>
            <w:tcBorders>
              <w:top w:val="single" w:color="auto" w:sz="8" w:space="0"/>
              <w:left w:val="nil"/>
              <w:bottom w:val="single" w:color="auto" w:sz="4"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c>
          <w:tcPr>
            <w:tcW w:w="985" w:type="pct"/>
            <w:tcBorders>
              <w:top w:val="single" w:color="auto" w:sz="8" w:space="0"/>
              <w:left w:val="nil"/>
              <w:bottom w:val="single" w:color="auto" w:sz="4"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center"/>
              <w:textAlignment w:val="auto"/>
              <w:rPr>
                <w:sz w:val="30"/>
                <w:szCs w:val="30"/>
              </w:rPr>
            </w:pPr>
          </w:p>
        </w:tc>
      </w:tr>
    </w:tbl>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default"/>
          <w:lang w:val="en-US" w:eastAsia="zh-CN"/>
        </w:rPr>
      </w:pPr>
    </w:p>
    <w:p>
      <w:pPr>
        <w:pStyle w:val="3"/>
        <w:keepNext/>
        <w:keepLines/>
        <w:pageBreakBefore w:val="0"/>
        <w:widowControl w:val="0"/>
        <w:numPr>
          <w:ilvl w:val="0"/>
          <w:numId w:val="3"/>
        </w:numPr>
        <w:kinsoku/>
        <w:wordWrap/>
        <w:overflowPunct/>
        <w:topLinePunct w:val="0"/>
        <w:autoSpaceDE/>
        <w:autoSpaceDN/>
        <w:bidi w:val="0"/>
        <w:adjustRightInd/>
        <w:snapToGrid/>
        <w:spacing w:before="0" w:after="0" w:line="240" w:lineRule="auto"/>
        <w:ind w:firstLine="0" w:firstLineChars="0"/>
        <w:textAlignment w:val="auto"/>
        <w:rPr>
          <w:rFonts w:hint="eastAsia" w:ascii="仿宋" w:hAnsi="仿宋" w:eastAsia="仿宋" w:cs="仿宋"/>
          <w:b/>
          <w:bCs w:val="0"/>
          <w:lang w:val="en-US" w:eastAsia="zh-CN"/>
        </w:rPr>
      </w:pPr>
      <w:bookmarkStart w:id="5" w:name="_Toc3348"/>
      <w:r>
        <w:rPr>
          <w:rFonts w:hint="eastAsia" w:ascii="仿宋" w:hAnsi="仿宋" w:eastAsia="仿宋" w:cs="仿宋"/>
          <w:b/>
          <w:bCs w:val="0"/>
          <w:lang w:val="en-US" w:eastAsia="zh-CN"/>
        </w:rPr>
        <w:t>“十三五”时期消防事业发展建设存在的主要问题</w:t>
      </w:r>
      <w:bookmarkEnd w:id="5"/>
    </w:p>
    <w:p>
      <w:pPr>
        <w:pStyle w:val="4"/>
        <w:keepNext/>
        <w:keepLines/>
        <w:pageBreakBefore w:val="0"/>
        <w:widowControl w:val="0"/>
        <w:numPr>
          <w:ilvl w:val="0"/>
          <w:numId w:val="5"/>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6" w:name="_Toc30448"/>
      <w:r>
        <w:rPr>
          <w:rFonts w:hint="eastAsia"/>
          <w:lang w:val="en-US" w:eastAsia="zh-CN"/>
        </w:rPr>
        <w:t>消防安全责任制网络仍需完善</w:t>
      </w:r>
      <w:bookmarkEnd w:id="6"/>
    </w:p>
    <w:p>
      <w:pPr>
        <w:rPr>
          <w:rFonts w:hint="eastAsia"/>
          <w:lang w:val="en-US" w:eastAsia="zh-CN"/>
        </w:rPr>
      </w:pPr>
      <w:r>
        <w:rPr>
          <w:rFonts w:hint="eastAsia"/>
          <w:lang w:val="en-US" w:eastAsia="zh-CN"/>
        </w:rPr>
        <w:t>“十三五”时期，涞源县按照“行业主责、消防指导”的思路，大力推进行业消防安全管理能力提升，但尚未完全扭转行业主管部门对于消防部门的依赖心理，行业主管部门落实“管行业，就要管安全”的要求难度较大，行业监管作用发挥不明显，一方面缺乏对消防安全主体责任的正确认识，也缺乏消防安全专业人员力量，另一方面行业消防信用监管体系机制尚未建立，行业推动消防安全责任落实也缺乏有力的抓手。社会诚信平台、消防安全责任保险等调节手段，在社会消防治理体系中应用尚处于探索起步阶段，没有发挥好政府治理能力的“节拍器”作用。社会单位消防安全主体责任意识不强，“重经营轻管理、重产出轻投入”的局面尚未根本转变，消防安全责任制观念仍需进一步深入推进。基层政府消防工作依赖消防救援机构的问题仍较为突出，没有充分发挥基层政府对消防工作的统一领导职能。公民参与消防安全工作的积极性不高，市民自觉性的消防安全意识有待提高，消防宣传工作还存在薄弱环节，三级防灾教育基地建设仍缓慢。</w:t>
      </w:r>
    </w:p>
    <w:p>
      <w:pPr>
        <w:pStyle w:val="4"/>
        <w:keepNext/>
        <w:keepLines/>
        <w:pageBreakBefore w:val="0"/>
        <w:widowControl w:val="0"/>
        <w:numPr>
          <w:ilvl w:val="0"/>
          <w:numId w:val="5"/>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7" w:name="_Toc5923"/>
      <w:r>
        <w:rPr>
          <w:rFonts w:hint="eastAsia"/>
          <w:lang w:val="en-US" w:eastAsia="zh-CN"/>
        </w:rPr>
        <w:t>火灾防控体系仍有薄弱环节</w:t>
      </w:r>
      <w:bookmarkEnd w:id="7"/>
    </w:p>
    <w:p>
      <w:pPr>
        <w:rPr>
          <w:rFonts w:hint="eastAsia"/>
          <w:lang w:val="en-US" w:eastAsia="zh-CN"/>
        </w:rPr>
      </w:pPr>
      <w:r>
        <w:rPr>
          <w:rFonts w:hint="eastAsia"/>
          <w:lang w:val="en-US" w:eastAsia="zh-CN"/>
        </w:rPr>
        <w:t>全县火灾防控重点依然聚焦在高层建筑、老旧小区、文物古建、平房区等领域，火灾防控形势依然严峻，各类火灾隐患消除工作压力巨大。老旧建筑火灾防控基础设施力量薄弱，电动自行车违规停放、违规充电问题突出，规范停放充电整治工作难度较大。</w:t>
      </w:r>
    </w:p>
    <w:p>
      <w:pPr>
        <w:rPr>
          <w:rFonts w:hint="default"/>
          <w:lang w:val="en-US" w:eastAsia="zh-CN"/>
        </w:rPr>
      </w:pPr>
      <w:r>
        <w:rPr>
          <w:rFonts w:hint="eastAsia"/>
          <w:lang w:val="en-US" w:eastAsia="zh-CN"/>
        </w:rPr>
        <w:t>全县火灾高风险区域的建筑耐火等级低、居住人员构成复杂、消防安全常识欠缺、公共消防设施缺乏、违法违章隐患突出、消防车道不畅通问题严重，且整改难度大，仍将是全县火灾多发场所。</w:t>
      </w:r>
    </w:p>
    <w:p>
      <w:pPr>
        <w:pStyle w:val="4"/>
        <w:keepNext/>
        <w:keepLines/>
        <w:pageBreakBefore w:val="0"/>
        <w:widowControl w:val="0"/>
        <w:numPr>
          <w:ilvl w:val="0"/>
          <w:numId w:val="5"/>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8" w:name="_Toc27043"/>
      <w:r>
        <w:rPr>
          <w:rFonts w:hint="eastAsia"/>
          <w:lang w:val="en-US" w:eastAsia="zh-CN"/>
        </w:rPr>
        <w:t>消防基础设施建设进度较慢</w:t>
      </w:r>
      <w:bookmarkEnd w:id="8"/>
    </w:p>
    <w:p>
      <w:pPr>
        <w:rPr>
          <w:rFonts w:hint="eastAsia"/>
          <w:lang w:val="en-US" w:eastAsia="zh-CN"/>
        </w:rPr>
      </w:pPr>
      <w:r>
        <w:rPr>
          <w:rFonts w:hint="eastAsia"/>
          <w:lang w:val="en-US" w:eastAsia="zh-CN"/>
        </w:rPr>
        <w:t>“十三五”时期，政府大力推进消防事业发展取得喜人成绩的同时，也暴露出消防事业发展缺乏制度性的保障机制的问题，消防事业发展经费缺乏统筹规划和机动保障。消防救援站规划选址用地落地难，队站建设配套资金落实难，导致全县消防站建设进度比较缓慢，消防救援站数量历史欠账缺口较大，管辖面积过大。消防救援站总量“欠账”和结构性“欠账”问题仍然存在。消防水源历史欠账缺口大，特别城中村、平房区等高火灾风险区域的消防水源仍存在缺水、压力不足等问题突出。</w:t>
      </w:r>
    </w:p>
    <w:p>
      <w:pPr>
        <w:ind w:left="0" w:leftChars="0" w:firstLine="0" w:firstLineChars="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表4 涞源消防救援站现状布局</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建设时间</w:t>
            </w: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名称</w:t>
            </w: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级别</w:t>
            </w: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占地面积（m</w:t>
            </w:r>
            <w:r>
              <w:rPr>
                <w:rFonts w:hint="eastAsia" w:ascii="宋体" w:hAnsi="宋体" w:eastAsia="宋体" w:cs="宋体"/>
                <w:kern w:val="0"/>
                <w:sz w:val="28"/>
                <w:szCs w:val="28"/>
                <w:vertAlign w:val="superscript"/>
              </w:rPr>
              <w:t>2</w:t>
            </w:r>
            <w:r>
              <w:rPr>
                <w:rFonts w:hint="eastAsia" w:ascii="宋体" w:hAnsi="宋体" w:eastAsia="宋体" w:cs="宋体"/>
                <w:kern w:val="0"/>
                <w:sz w:val="28"/>
                <w:szCs w:val="28"/>
              </w:rPr>
              <w:t>）</w:t>
            </w: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建筑面积（m</w:t>
            </w:r>
            <w:r>
              <w:rPr>
                <w:rFonts w:hint="eastAsia" w:ascii="宋体" w:hAnsi="宋体" w:eastAsia="宋体" w:cs="宋体"/>
                <w:kern w:val="0"/>
                <w:sz w:val="28"/>
                <w:szCs w:val="28"/>
                <w:vertAlign w:val="superscript"/>
              </w:rPr>
              <w:t>2</w:t>
            </w:r>
            <w:r>
              <w:rPr>
                <w:rFonts w:hint="eastAsia" w:ascii="宋体" w:hAnsi="宋体" w:eastAsia="宋体" w:cs="宋体"/>
                <w:kern w:val="0"/>
                <w:sz w:val="28"/>
                <w:szCs w:val="28"/>
              </w:rPr>
              <w:t>）</w:t>
            </w: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建设地点</w:t>
            </w: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default"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辖区面积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val="0"/>
              <w:kinsoku/>
              <w:wordWrap/>
              <w:overflowPunct/>
              <w:topLinePunct w:val="0"/>
              <w:autoSpaceDE/>
              <w:autoSpaceDN/>
              <w:bidi w:val="0"/>
              <w:adjustRightInd/>
              <w:snapToGrid/>
              <w:spacing w:line="600" w:lineRule="exact"/>
              <w:ind w:firstLine="280" w:firstLineChars="100"/>
              <w:textAlignment w:val="auto"/>
              <w:rPr>
                <w:rFonts w:hint="default" w:ascii="宋体" w:hAnsi="宋体" w:eastAsia="宋体" w:cs="宋体"/>
                <w:sz w:val="28"/>
                <w:szCs w:val="28"/>
                <w:vertAlign w:val="baseline"/>
                <w:lang w:val="en-US" w:eastAsia="zh-CN"/>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val="0"/>
              <w:kinsoku/>
              <w:wordWrap/>
              <w:overflowPunct/>
              <w:topLinePunct w:val="0"/>
              <w:autoSpaceDE/>
              <w:autoSpaceDN/>
              <w:bidi w:val="0"/>
              <w:adjustRightInd/>
              <w:snapToGrid/>
              <w:spacing w:line="600" w:lineRule="exact"/>
              <w:ind w:firstLine="280" w:firstLineChars="100"/>
              <w:textAlignment w:val="auto"/>
              <w:rPr>
                <w:rFonts w:hint="eastAsia" w:ascii="宋体" w:hAnsi="宋体" w:eastAsia="宋体" w:cs="宋体"/>
                <w:kern w:val="0"/>
                <w:sz w:val="28"/>
                <w:szCs w:val="28"/>
                <w:lang w:val="en-US" w:eastAsia="zh-CN"/>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val="0"/>
              <w:kinsoku/>
              <w:wordWrap/>
              <w:overflowPunct/>
              <w:topLinePunct w:val="0"/>
              <w:autoSpaceDE/>
              <w:autoSpaceDN/>
              <w:bidi w:val="0"/>
              <w:adjustRightInd/>
              <w:snapToGrid/>
              <w:spacing w:line="600" w:lineRule="exact"/>
              <w:ind w:firstLine="280" w:firstLineChars="100"/>
              <w:textAlignment w:val="auto"/>
              <w:rPr>
                <w:rFonts w:hint="eastAsia" w:ascii="宋体" w:hAnsi="宋体" w:eastAsia="宋体" w:cs="宋体"/>
                <w:kern w:val="0"/>
                <w:sz w:val="28"/>
                <w:szCs w:val="28"/>
                <w:lang w:val="en-US" w:eastAsia="zh-CN"/>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r>
    </w:tbl>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宋体" w:hAnsi="宋体" w:eastAsia="宋体" w:cs="宋体"/>
          <w:b/>
          <w:bCs/>
          <w:sz w:val="28"/>
          <w:szCs w:val="28"/>
          <w:lang w:val="en-US" w:eastAsia="zh-CN"/>
        </w:rPr>
      </w:pPr>
    </w:p>
    <w:p>
      <w:pPr>
        <w:pStyle w:val="4"/>
        <w:keepNext/>
        <w:keepLines/>
        <w:pageBreakBefore w:val="0"/>
        <w:widowControl w:val="0"/>
        <w:numPr>
          <w:ilvl w:val="0"/>
          <w:numId w:val="5"/>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9" w:name="_Toc13197"/>
      <w:r>
        <w:rPr>
          <w:rFonts w:hint="eastAsia"/>
          <w:lang w:val="en-US" w:eastAsia="zh-CN"/>
        </w:rPr>
        <w:t>消防应急救援综合专业力量有待强化</w:t>
      </w:r>
      <w:bookmarkEnd w:id="9"/>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lang w:val="en-US" w:eastAsia="zh-CN"/>
        </w:rPr>
        <w:t>国家综合性消防救援队伍人员招录、保障优待、退出安置、表彰奖励等配套政策仍待完善；政府专职消防队伍政策支撑不足，流动性大难以拴心留人；企业专职消防队伍发展缺乏动力，培训及装备不足，难以形成消防救援力量；志愿消防队和微型消防站的作用被忽视；随着衍生风险和致灾因素增加，加之社会救助、应急救援等非火灾处置任务日益繁重，消防救援队伍调度指挥体系不够顺畅，与相关部门应急响应机制还不完善，地震、山岳、水域、空勤等专业救援力量亟需加强。</w:t>
      </w:r>
    </w:p>
    <w:p>
      <w:pPr>
        <w:pStyle w:val="4"/>
        <w:keepNext/>
        <w:keepLines/>
        <w:pageBreakBefore w:val="0"/>
        <w:widowControl w:val="0"/>
        <w:numPr>
          <w:ilvl w:val="0"/>
          <w:numId w:val="5"/>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10" w:name="_Toc16766"/>
      <w:r>
        <w:rPr>
          <w:rFonts w:hint="eastAsia"/>
          <w:lang w:val="en-US" w:eastAsia="zh-CN"/>
        </w:rPr>
        <w:t>消防救援装备结构不合理</w:t>
      </w:r>
      <w:bookmarkEnd w:id="10"/>
    </w:p>
    <w:p>
      <w:pPr>
        <w:rPr>
          <w:rFonts w:hint="eastAsia"/>
          <w:lang w:val="en-US" w:eastAsia="zh-CN"/>
        </w:rPr>
      </w:pPr>
      <w:r>
        <w:rPr>
          <w:rFonts w:hint="eastAsia"/>
          <w:lang w:val="en-US" w:eastAsia="zh-CN"/>
        </w:rPr>
        <w:t>消防车辆装备配备结构有待进一步优化，车辆总数不断增加，但消防装备车辆建设仍不足，尚未完成从“数量规模型”向“质量效能型”的转变，消防救援站车辆编程未达到“四个一”建设要求，基础性装备占比较大，高精尖装备占比较小，面对辖区内高层建筑、大型商业综合体消防救援的特种救援车辆短板突出。消防救援装备实战化应用尚不足，部分车辆装备使用率不高、统型率不高；专业化装备数量有待进一步加大，处置灾种灾害的特殊装备缺乏，专业化救援装备以及救援、保障类车辆较少，未成系统化、体系化配备。</w:t>
      </w:r>
    </w:p>
    <w:p>
      <w:pPr>
        <w:rPr>
          <w:rFonts w:hint="eastAsia"/>
          <w:lang w:val="en-US" w:eastAsia="zh-CN"/>
        </w:rPr>
      </w:pPr>
      <w:r>
        <w:rPr>
          <w:rFonts w:hint="eastAsia"/>
          <w:lang w:val="en-US" w:eastAsia="zh-CN"/>
        </w:rPr>
        <w:t>备注：[“四个一”是指特勤消防救援站和一级特勤消防救援站开展1辆城市主战消防车、1辆中(重)型泡沫消防车、1辆具有救援功能的举高类消防车和1辆多功能抢险救援消防车的灭火救援基本作战单元装备配备。]</w:t>
      </w:r>
    </w:p>
    <w:p>
      <w:pPr>
        <w:pStyle w:val="4"/>
        <w:keepNext/>
        <w:keepLines/>
        <w:pageBreakBefore w:val="0"/>
        <w:widowControl w:val="0"/>
        <w:numPr>
          <w:ilvl w:val="0"/>
          <w:numId w:val="5"/>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11" w:name="_Toc1231"/>
      <w:r>
        <w:rPr>
          <w:rFonts w:hint="eastAsia"/>
          <w:lang w:val="en-US" w:eastAsia="zh-CN"/>
        </w:rPr>
        <w:t>消防信息化建设仍需加强</w:t>
      </w:r>
      <w:bookmarkEnd w:id="11"/>
    </w:p>
    <w:p>
      <w:pPr>
        <w:rPr>
          <w:rFonts w:hint="eastAsia"/>
          <w:lang w:val="en-US" w:eastAsia="zh-CN"/>
        </w:rPr>
      </w:pPr>
      <w:r>
        <w:rPr>
          <w:rFonts w:hint="eastAsia"/>
          <w:lang w:val="en-US" w:eastAsia="zh-CN"/>
        </w:rPr>
        <w:t>消防安全管理信息化水平不能完全满足社会消防安全治理的需求，尚处于基于传统信息化水平，在社会消防服务、消防监督管理、区域火灾风险预测预警、队伍智慧管理、部门快速联勤联动、数字化应急预案的开发应用进展缓慢，消防大数据挖掘应用开发不足。消防安全数据信息手段的采集能力不足，智能决策能力滞后于消防救援队伍职能任务需要，导致普惠性政务服务的便捷度不高，部分消防数据信息融合程度不高，县级信息互通互享尚未打通，信息共享还存在“孤岛”和“壁垒”问题。应急通信保障体系不能完全适应日益复杂的消防实战需求，新技术、新产品推广应用不够，灾害处置现场还存在通信信号覆盖盲点，消防通信适应性不强、集成度不高，缺乏应对“断网、断路、断电”极端情况下的“高、精、尖”通信装备，尚不能完全满足“全天候、全地域”消防通信需要。</w:t>
      </w:r>
    </w:p>
    <w:p>
      <w:pPr>
        <w:pStyle w:val="3"/>
        <w:keepNext/>
        <w:keepLines/>
        <w:pageBreakBefore w:val="0"/>
        <w:widowControl w:val="0"/>
        <w:numPr>
          <w:ilvl w:val="0"/>
          <w:numId w:val="3"/>
        </w:numPr>
        <w:kinsoku/>
        <w:wordWrap/>
        <w:overflowPunct/>
        <w:topLinePunct w:val="0"/>
        <w:autoSpaceDE/>
        <w:autoSpaceDN/>
        <w:bidi w:val="0"/>
        <w:adjustRightInd/>
        <w:snapToGrid/>
        <w:spacing w:before="0" w:after="0" w:line="240" w:lineRule="auto"/>
        <w:ind w:firstLine="0" w:firstLineChars="0"/>
        <w:textAlignment w:val="auto"/>
        <w:rPr>
          <w:rFonts w:hint="eastAsia" w:ascii="仿宋" w:hAnsi="仿宋" w:eastAsia="仿宋" w:cs="仿宋"/>
          <w:b/>
          <w:bCs w:val="0"/>
          <w:lang w:val="en-US" w:eastAsia="zh-CN"/>
        </w:rPr>
      </w:pPr>
      <w:bookmarkStart w:id="12" w:name="_Toc8925"/>
      <w:r>
        <w:rPr>
          <w:rFonts w:hint="eastAsia" w:ascii="仿宋" w:hAnsi="仿宋" w:eastAsia="仿宋" w:cs="仿宋"/>
          <w:b/>
          <w:bCs w:val="0"/>
          <w:lang w:val="en-US" w:eastAsia="zh-CN"/>
        </w:rPr>
        <w:t>“十四五”时期消防事业发展面临的形势</w:t>
      </w:r>
      <w:bookmarkEnd w:id="12"/>
    </w:p>
    <w:p>
      <w:pPr>
        <w:pStyle w:val="4"/>
        <w:keepNext/>
        <w:keepLines/>
        <w:pageBreakBefore w:val="0"/>
        <w:widowControl w:val="0"/>
        <w:numPr>
          <w:ilvl w:val="0"/>
          <w:numId w:val="6"/>
        </w:numPr>
        <w:kinsoku/>
        <w:wordWrap/>
        <w:overflowPunct/>
        <w:topLinePunct w:val="0"/>
        <w:autoSpaceDE/>
        <w:autoSpaceDN/>
        <w:bidi w:val="0"/>
        <w:adjustRightInd/>
        <w:snapToGrid/>
        <w:spacing w:before="100" w:beforeLines="0" w:after="80" w:afterLines="0" w:line="600" w:lineRule="exact"/>
        <w:ind w:firstLine="321" w:firstLineChars="100"/>
        <w:textAlignment w:val="auto"/>
        <w:rPr>
          <w:rFonts w:hint="eastAsia"/>
          <w:lang w:val="en-US" w:eastAsia="zh-CN"/>
        </w:rPr>
      </w:pPr>
      <w:bookmarkStart w:id="13" w:name="_Toc16993"/>
      <w:r>
        <w:rPr>
          <w:rFonts w:hint="eastAsia"/>
          <w:lang w:val="en-US" w:eastAsia="zh-CN"/>
        </w:rPr>
        <w:t>防范化解城市火灾风险提出更高要求</w:t>
      </w:r>
      <w:bookmarkEnd w:id="13"/>
    </w:p>
    <w:p>
      <w:pPr>
        <w:rPr>
          <w:rFonts w:hint="eastAsia"/>
          <w:lang w:val="en-US" w:eastAsia="zh-CN"/>
        </w:rPr>
      </w:pPr>
      <w:r>
        <w:rPr>
          <w:rFonts w:hint="eastAsia"/>
          <w:lang w:val="en-US" w:eastAsia="zh-CN"/>
        </w:rPr>
        <w:t>少数部门仍然对消防工作重要性认识不足，责任落实还不到位。乡镇人民政府等基层政府组织机构，消防安全网格化管理制度运行仍不规范，消防管理“末端”存在盲区。部分行业对本系统、本行业消防安全管理力度不大，行业性火灾隐患问题突出。部分企业消防安全主体责任没有真正落实到位，消防组织不健全，消防制度不落实，违法、违规、带“病”经营现象仍然存在。全县应急救援联动体制不够完善，相互协调沟通不畅通，消防救援的合力尚未形成，重业务轻安全的倾向仍较明显。</w:t>
      </w:r>
    </w:p>
    <w:p>
      <w:pPr>
        <w:pStyle w:val="4"/>
        <w:keepNext/>
        <w:keepLines/>
        <w:pageBreakBefore w:val="0"/>
        <w:widowControl w:val="0"/>
        <w:numPr>
          <w:ilvl w:val="0"/>
          <w:numId w:val="6"/>
        </w:numPr>
        <w:kinsoku/>
        <w:wordWrap/>
        <w:overflowPunct/>
        <w:topLinePunct w:val="0"/>
        <w:autoSpaceDE/>
        <w:autoSpaceDN/>
        <w:bidi w:val="0"/>
        <w:adjustRightInd/>
        <w:snapToGrid/>
        <w:spacing w:before="100" w:beforeLines="0" w:after="80" w:afterLines="0" w:line="600" w:lineRule="exact"/>
        <w:ind w:firstLine="321" w:firstLineChars="100"/>
        <w:textAlignment w:val="auto"/>
        <w:rPr>
          <w:rFonts w:hint="eastAsia"/>
          <w:lang w:val="en-US" w:eastAsia="zh-CN"/>
        </w:rPr>
      </w:pPr>
      <w:bookmarkStart w:id="14" w:name="_Toc8637"/>
      <w:r>
        <w:rPr>
          <w:rFonts w:hint="eastAsia"/>
          <w:lang w:val="en-US" w:eastAsia="zh-CN"/>
        </w:rPr>
        <w:t>覆盖城乡的灭火应急救援体系并未完善</w:t>
      </w:r>
      <w:bookmarkEnd w:id="14"/>
    </w:p>
    <w:p>
      <w:pPr>
        <w:rPr>
          <w:rFonts w:hint="eastAsia"/>
          <w:lang w:val="en-US" w:eastAsia="zh-CN"/>
        </w:rPr>
      </w:pPr>
      <w:r>
        <w:rPr>
          <w:rFonts w:hint="eastAsia"/>
          <w:lang w:val="en-US" w:eastAsia="zh-CN"/>
        </w:rPr>
        <w:t>目前全县社会化消防工作格局逐步完善，但是公共消防设施和消防装备建设并未实现全面达标，覆盖城乡的灭火应急救援力量体系并未完善，农村微型消防站、社区微型消防站缺失，基层防灭火力量较薄弱。公民消防安全素质仍需普遍增强，全社会抗御火灾能力亟待提升。</w:t>
      </w:r>
    </w:p>
    <w:p>
      <w:pPr>
        <w:pStyle w:val="4"/>
        <w:keepNext/>
        <w:keepLines/>
        <w:pageBreakBefore w:val="0"/>
        <w:widowControl w:val="0"/>
        <w:numPr>
          <w:ilvl w:val="0"/>
          <w:numId w:val="6"/>
        </w:numPr>
        <w:kinsoku/>
        <w:wordWrap/>
        <w:overflowPunct/>
        <w:topLinePunct w:val="0"/>
        <w:autoSpaceDE/>
        <w:autoSpaceDN/>
        <w:bidi w:val="0"/>
        <w:adjustRightInd/>
        <w:snapToGrid/>
        <w:spacing w:before="100" w:beforeLines="0" w:after="80" w:afterLines="0" w:line="600" w:lineRule="exact"/>
        <w:ind w:firstLine="321" w:firstLineChars="100"/>
        <w:textAlignment w:val="auto"/>
        <w:rPr>
          <w:rFonts w:hint="eastAsia"/>
          <w:lang w:val="en-US" w:eastAsia="zh-CN"/>
        </w:rPr>
      </w:pPr>
      <w:bookmarkStart w:id="15" w:name="_Toc2342"/>
      <w:r>
        <w:rPr>
          <w:rFonts w:hint="eastAsia"/>
          <w:lang w:val="en-US" w:eastAsia="zh-CN"/>
        </w:rPr>
        <w:t>满足人民群众安全需求的更高挑战</w:t>
      </w:r>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lang w:val="en-US" w:eastAsia="zh-CN"/>
        </w:rPr>
      </w:pPr>
      <w:r>
        <w:rPr>
          <w:rFonts w:hint="eastAsia"/>
          <w:lang w:val="en-US" w:eastAsia="zh-CN"/>
        </w:rPr>
        <w:t>随着我国社会主要矛盾的转化和全面建成小康社会，人民群众日益增长的“美好生活需要”更加迫切，这也对保障生产生活的安全感提出了更高要求，全县消防工作面临新的挑战。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lang w:val="en-US" w:eastAsia="zh-CN"/>
        </w:rPr>
      </w:pPr>
      <w:r>
        <w:rPr>
          <w:rFonts w:hint="eastAsia"/>
          <w:lang w:val="en-US" w:eastAsia="zh-CN"/>
        </w:rPr>
        <w:t>全县的消防安全环境与小康社会人民群众的安全需求还不相适应。全县的消防基础设施比较薄弱，消防站、市政消火栓、消防车通道等消防设施布局仍不平衡，公众接受消防安全教育培训的场所、设施、手段还未全面普及，公众消防安全素质水平需进一步提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lang w:val="en-US" w:eastAsia="zh-CN"/>
        </w:rPr>
        <w:sectPr>
          <w:pgSz w:w="11906" w:h="16838"/>
          <w:pgMar w:top="1440" w:right="1800" w:bottom="1440" w:left="1800" w:header="624" w:footer="624" w:gutter="0"/>
          <w:pgNumType w:fmt="decimal"/>
          <w:cols w:space="425" w:num="1"/>
          <w:docGrid w:type="lines" w:linePitch="312" w:charSpace="0"/>
        </w:sectPr>
      </w:pPr>
      <w:r>
        <w:rPr>
          <w:rFonts w:hint="eastAsia"/>
          <w:lang w:val="en-US" w:eastAsia="zh-CN"/>
        </w:rPr>
        <w:t>推进消防安全治理体系和治理能力现代化，构建优质的消防安全环境，满足人民群众日益增长的消防安全需求，构建坚实有力的城市消防安全体系，需要涞源县消防事业的建设发展，立足“综合、精准、快速”进行全面统筹谋划。</w:t>
      </w:r>
    </w:p>
    <w:p>
      <w:pPr>
        <w:pStyle w:val="2"/>
        <w:keepNext/>
        <w:keepLines/>
        <w:pageBreakBefore w:val="0"/>
        <w:widowControl w:val="0"/>
        <w:numPr>
          <w:ilvl w:val="0"/>
          <w:numId w:val="2"/>
        </w:numPr>
        <w:kinsoku/>
        <w:wordWrap/>
        <w:overflowPunct/>
        <w:topLinePunct w:val="0"/>
        <w:autoSpaceDE/>
        <w:autoSpaceDN/>
        <w:bidi w:val="0"/>
        <w:adjustRightInd/>
        <w:snapToGrid/>
        <w:spacing w:before="120" w:after="110" w:line="240" w:lineRule="auto"/>
        <w:ind w:firstLine="0" w:firstLineChars="0"/>
        <w:jc w:val="center"/>
        <w:textAlignment w:val="auto"/>
        <w:rPr>
          <w:rFonts w:hint="default"/>
          <w:sz w:val="32"/>
          <w:szCs w:val="32"/>
          <w:lang w:val="en-US" w:eastAsia="zh-CN"/>
        </w:rPr>
      </w:pPr>
      <w:r>
        <w:rPr>
          <w:rFonts w:hint="eastAsia"/>
          <w:sz w:val="32"/>
          <w:szCs w:val="32"/>
          <w:lang w:val="en-US" w:eastAsia="zh-CN"/>
        </w:rPr>
        <w:t xml:space="preserve"> </w:t>
      </w:r>
      <w:bookmarkStart w:id="16" w:name="_Toc17632"/>
      <w:r>
        <w:rPr>
          <w:rFonts w:hint="eastAsia"/>
          <w:sz w:val="32"/>
          <w:szCs w:val="32"/>
          <w:lang w:val="en-US" w:eastAsia="zh-CN"/>
        </w:rPr>
        <w:t>指导原则、发展原则和主要目标</w:t>
      </w:r>
      <w:bookmarkEnd w:id="16"/>
    </w:p>
    <w:p>
      <w:pPr>
        <w:pStyle w:val="3"/>
        <w:keepNext/>
        <w:keepLines/>
        <w:pageBreakBefore w:val="0"/>
        <w:widowControl w:val="0"/>
        <w:numPr>
          <w:ilvl w:val="0"/>
          <w:numId w:val="7"/>
        </w:numPr>
        <w:kinsoku/>
        <w:wordWrap/>
        <w:overflowPunct/>
        <w:topLinePunct w:val="0"/>
        <w:autoSpaceDE/>
        <w:autoSpaceDN/>
        <w:bidi w:val="0"/>
        <w:adjustRightInd/>
        <w:snapToGrid/>
        <w:spacing w:before="0" w:after="0" w:line="240" w:lineRule="auto"/>
        <w:ind w:firstLine="0" w:firstLineChars="0"/>
        <w:textAlignment w:val="auto"/>
        <w:rPr>
          <w:rFonts w:hint="eastAsia" w:ascii="仿宋" w:hAnsi="仿宋" w:eastAsia="仿宋" w:cs="仿宋"/>
          <w:lang w:val="en-US" w:eastAsia="zh-CN"/>
        </w:rPr>
      </w:pPr>
      <w:bookmarkStart w:id="17" w:name="_Toc29822"/>
      <w:r>
        <w:rPr>
          <w:rFonts w:hint="eastAsia" w:ascii="仿宋" w:hAnsi="仿宋" w:eastAsia="仿宋" w:cs="仿宋"/>
          <w:lang w:val="en-US" w:eastAsia="zh-CN"/>
        </w:rPr>
        <w:t>指导原则</w:t>
      </w:r>
      <w:bookmarkEnd w:id="17"/>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lang w:val="en-US" w:eastAsia="zh-CN"/>
        </w:rPr>
        <w:t>坚持以习近平新时代中国特色社会主义思想为指导，全面贯彻党的十九大和十九届二中、三中、四中、五中全会精神，紧紧围绕“人民至上、生命至上”这条主线，树牢安全发展理念，按照“五位一体”总体布局和“四个全面”战略布局，紧扣承担防范化解重大安全风险、应对处置各类灾害事故的重要职责这一职能定位，打造全县应急救援主力军，建设综合防灾救援队伍。构建覆盖城乡、多元互补、协同发展的消防救援力量体系，全力破解消防救援事业发展难题，着力补齐消防救援工作短板，持续夯实消防工作基础，全面提升消防救援能力和水平，坚决预防和遏制重特大火灾事故发生。为维护社会安全稳定、服务经济社会发展和保障人民安居乐业创造优良的消防安全环境，为全面实现涞源县第十四个五年规划提供有力的消防安全保障。</w:t>
      </w:r>
    </w:p>
    <w:p>
      <w:pPr>
        <w:pStyle w:val="3"/>
        <w:keepNext/>
        <w:keepLines/>
        <w:pageBreakBefore w:val="0"/>
        <w:widowControl w:val="0"/>
        <w:numPr>
          <w:ilvl w:val="0"/>
          <w:numId w:val="7"/>
        </w:numPr>
        <w:tabs>
          <w:tab w:val="center" w:pos="4153"/>
        </w:tabs>
        <w:kinsoku/>
        <w:wordWrap/>
        <w:overflowPunct/>
        <w:topLinePunct w:val="0"/>
        <w:autoSpaceDE/>
        <w:autoSpaceDN/>
        <w:bidi w:val="0"/>
        <w:adjustRightInd/>
        <w:snapToGrid/>
        <w:spacing w:before="0" w:after="0" w:line="240" w:lineRule="auto"/>
        <w:ind w:firstLine="0" w:firstLineChars="0"/>
        <w:textAlignment w:val="auto"/>
        <w:rPr>
          <w:rFonts w:hint="eastAsia" w:ascii="仿宋" w:hAnsi="仿宋" w:eastAsia="仿宋" w:cs="仿宋"/>
          <w:lang w:val="en-US" w:eastAsia="zh-CN"/>
        </w:rPr>
      </w:pPr>
      <w:bookmarkStart w:id="18" w:name="_Toc21296"/>
      <w:r>
        <w:rPr>
          <w:rFonts w:hint="eastAsia" w:ascii="仿宋" w:hAnsi="仿宋" w:eastAsia="仿宋" w:cs="仿宋"/>
          <w:lang w:val="en-US" w:eastAsia="zh-CN"/>
        </w:rPr>
        <w:t>发展原则</w:t>
      </w:r>
      <w:bookmarkEnd w:id="18"/>
      <w:r>
        <w:rPr>
          <w:rFonts w:hint="eastAsia" w:ascii="仿宋" w:hAnsi="仿宋" w:eastAsia="仿宋" w:cs="仿宋"/>
          <w:lang w:val="en-US" w:eastAsia="zh-CN"/>
        </w:rPr>
        <w:tab/>
      </w:r>
    </w:p>
    <w:p>
      <w:pPr>
        <w:rPr>
          <w:rFonts w:hint="eastAsia"/>
          <w:lang w:val="en-US" w:eastAsia="zh-CN"/>
        </w:rPr>
      </w:pPr>
      <w:r>
        <w:rPr>
          <w:rFonts w:hint="eastAsia"/>
          <w:b/>
          <w:bCs/>
          <w:lang w:val="en-US" w:eastAsia="zh-CN"/>
        </w:rPr>
        <w:t>——坚持党的领导。</w:t>
      </w:r>
      <w:r>
        <w:rPr>
          <w:rFonts w:hint="eastAsia"/>
          <w:lang w:val="en-US" w:eastAsia="zh-CN"/>
        </w:rPr>
        <w:t>确保党中央决策部署有效落实，坚持党中央和习近平总书记对消防工作和消防救援队伍的绝对领导，增强“四个意识”，坚定“四个自信”，坚持高举新时代中国特色社会主义的大旗，坚定理想信念，发挥党总揽全局、协调各方的领导核心作用，不断推进城市消防治理体系和治理能力现代化进程。</w:t>
      </w:r>
    </w:p>
    <w:p>
      <w:pPr>
        <w:rPr>
          <w:rFonts w:hint="eastAsia"/>
          <w:lang w:val="en-US" w:eastAsia="zh-CN"/>
        </w:rPr>
      </w:pPr>
      <w:r>
        <w:rPr>
          <w:rFonts w:hint="eastAsia"/>
          <w:b/>
          <w:bCs/>
          <w:lang w:val="en-US" w:eastAsia="zh-CN"/>
        </w:rPr>
        <w:t>——坚持为民服务。</w:t>
      </w:r>
      <w:r>
        <w:rPr>
          <w:rFonts w:hint="eastAsia"/>
          <w:lang w:val="en-US" w:eastAsia="zh-CN"/>
        </w:rPr>
        <w:t>消防救援事业关系人民群众生命财产安全，是促进经济社会协调健康发展的重要保障。党中央、国务院历来贯彻以人民为中心的发展思想，将加强顶层设计和坚持问计于民统一起来，全面提升公众消防安全意识，努力推动消防工作社会化、全民化，为人民所思所盼的消防救援工作目标努力。</w:t>
      </w:r>
    </w:p>
    <w:p>
      <w:pPr>
        <w:rPr>
          <w:rFonts w:hint="eastAsia"/>
          <w:lang w:val="en-US" w:eastAsia="zh-CN"/>
        </w:rPr>
      </w:pPr>
      <w:r>
        <w:rPr>
          <w:rFonts w:hint="eastAsia"/>
          <w:b/>
          <w:bCs/>
          <w:lang w:val="en-US" w:eastAsia="zh-CN"/>
        </w:rPr>
        <w:t>——坚持精准治理。</w:t>
      </w:r>
      <w:r>
        <w:rPr>
          <w:rFonts w:hint="eastAsia"/>
          <w:lang w:val="en-US" w:eastAsia="zh-CN"/>
        </w:rPr>
        <w:t>瞄准消防救援发展基础性、体制性、瓶颈性问题，加强火灾隐患的排查治理，强化公共基础设施建设，不断提高消防救援能力，真正解决制约涞源县消防工作发展的源头性、根本性、基础性矛盾，实现消防事业发展与经济社会发展的有机统一。</w:t>
      </w:r>
    </w:p>
    <w:p>
      <w:pPr>
        <w:rPr>
          <w:rFonts w:hint="eastAsia"/>
          <w:lang w:val="en-US" w:eastAsia="zh-CN"/>
        </w:rPr>
      </w:pPr>
      <w:r>
        <w:rPr>
          <w:rFonts w:hint="eastAsia"/>
          <w:b/>
          <w:bCs/>
          <w:lang w:val="en-US" w:eastAsia="zh-CN"/>
        </w:rPr>
        <w:t>——坚持科技创新引领。</w:t>
      </w:r>
      <w:r>
        <w:rPr>
          <w:rFonts w:hint="eastAsia"/>
          <w:lang w:val="en-US" w:eastAsia="zh-CN"/>
        </w:rPr>
        <w:t>以科技兴国战略为引领，大力发展智慧城市建设，科技创新助力消防救援事业发展，科技普及促进消防治理体系和治理能力现代化，发挥科技在消防防控、管理、作战、指挥等方面的引领作用，提高消防工作的自动化、智能化、系统化、精细化水平。</w:t>
      </w:r>
    </w:p>
    <w:p>
      <w:pPr>
        <w:rPr>
          <w:rFonts w:hint="eastAsia"/>
          <w:lang w:val="en-US" w:eastAsia="zh-CN"/>
        </w:rPr>
      </w:pPr>
      <w:r>
        <w:rPr>
          <w:rFonts w:hint="eastAsia"/>
          <w:b/>
          <w:bCs/>
          <w:lang w:val="en-US" w:eastAsia="zh-CN"/>
        </w:rPr>
        <w:t>——坚持全面深化改革。</w:t>
      </w:r>
      <w:r>
        <w:rPr>
          <w:rFonts w:hint="eastAsia"/>
          <w:lang w:val="en-US" w:eastAsia="zh-CN"/>
        </w:rPr>
        <w:t>按照党中央、国务院关于消防工作和队伍改革发展的决策部署，着眼于涞源消防工作实际，按照深化“放管服”改革决策部署，推动消防执法理念、制度、作风全方位深层次变革，增强全社会火灾防控能力，确保消防安全形势持续稳定向好，为经济社会高质量发展提供安全保障。</w:t>
      </w:r>
    </w:p>
    <w:p>
      <w:pPr>
        <w:pStyle w:val="3"/>
        <w:keepNext/>
        <w:keepLines/>
        <w:pageBreakBefore w:val="0"/>
        <w:widowControl w:val="0"/>
        <w:numPr>
          <w:ilvl w:val="0"/>
          <w:numId w:val="7"/>
        </w:numPr>
        <w:kinsoku/>
        <w:wordWrap/>
        <w:overflowPunct/>
        <w:topLinePunct w:val="0"/>
        <w:autoSpaceDE/>
        <w:autoSpaceDN/>
        <w:bidi w:val="0"/>
        <w:adjustRightInd/>
        <w:snapToGrid/>
        <w:spacing w:before="0" w:after="0" w:line="240" w:lineRule="auto"/>
        <w:ind w:firstLine="0" w:firstLineChars="0"/>
        <w:textAlignment w:val="auto"/>
        <w:rPr>
          <w:rFonts w:hint="eastAsia" w:ascii="仿宋" w:hAnsi="仿宋" w:eastAsia="仿宋" w:cs="仿宋"/>
          <w:lang w:val="en-US" w:eastAsia="zh-CN"/>
        </w:rPr>
      </w:pPr>
      <w:bookmarkStart w:id="19" w:name="_Toc27821"/>
      <w:r>
        <w:rPr>
          <w:rFonts w:hint="eastAsia" w:ascii="仿宋" w:hAnsi="仿宋" w:eastAsia="仿宋" w:cs="仿宋"/>
          <w:lang w:val="en-US" w:eastAsia="zh-CN"/>
        </w:rPr>
        <w:t>主要目标</w:t>
      </w:r>
      <w:bookmarkEnd w:id="19"/>
    </w:p>
    <w:p>
      <w:pPr>
        <w:rPr>
          <w:rFonts w:hint="eastAsia"/>
          <w:lang w:val="en-US" w:eastAsia="zh-CN"/>
        </w:rPr>
      </w:pPr>
      <w:r>
        <w:rPr>
          <w:rFonts w:hint="eastAsia"/>
          <w:lang w:val="en-US" w:eastAsia="zh-CN"/>
        </w:rPr>
        <w:t>按照涞源县“十四五”时期消防事业发展和涞源县国民经济与社会发展的总要求，到2025年，基本建成“统一指挥、专常兼备、反应灵敏、上下联动”的应急管理体制。以坚持防灭火、应急救援“双轮驱动”为指导思想，构建全灾种、全领域、全覆盖的消防救援力量体系。防范化解消防安全风险和应对处置灾害事故的能力显著提升，火灾形势持续平稳，消防工作和队伍建设水平迈上新台阶，消防安全网格全面融入县、乡镇、村（社区）三级综治体系，覆盖城乡消防力量体系基本形成。到2035年，基本实现全县县消防治理体系和治理能力现代化。</w:t>
      </w:r>
    </w:p>
    <w:p>
      <w:pPr>
        <w:rPr>
          <w:rFonts w:hint="eastAsia"/>
          <w:lang w:val="en-US" w:eastAsia="zh-CN"/>
        </w:rPr>
      </w:pPr>
      <w:r>
        <w:rPr>
          <w:rFonts w:hint="eastAsia"/>
          <w:lang w:val="en-US" w:eastAsia="zh-CN"/>
        </w:rPr>
        <w:t>分项目标：</w:t>
      </w:r>
    </w:p>
    <w:p>
      <w:pPr>
        <w:rPr>
          <w:rFonts w:hint="eastAsia"/>
          <w:lang w:val="en-US" w:eastAsia="zh-CN"/>
        </w:rPr>
      </w:pPr>
      <w:r>
        <w:rPr>
          <w:rFonts w:hint="eastAsia"/>
          <w:b/>
          <w:bCs/>
          <w:lang w:val="en-US" w:eastAsia="zh-CN"/>
        </w:rPr>
        <w:t>——消防共建共治共享水平大幅提升。</w:t>
      </w:r>
      <w:r>
        <w:rPr>
          <w:rFonts w:hint="eastAsia"/>
          <w:lang w:val="en-US" w:eastAsia="zh-CN"/>
        </w:rPr>
        <w:t>消防安全责任体系更加健全，消防执法改革任务全面完成，消防监督管理新模式完善运行。夯实社会化消防工作网络基础，强化火灾预防，突出源头治理、综合治理，持续开展火灾隐患整治，消防安全重点单位100%实行消防设施标识化、消防安全管理标准化，火灾隐患大幅度减少，消防安全环境显著改善。有效预防重特大火灾特别是群死群伤火灾，控制较大以上火灾，中心城区不发生较大社会影响火灾事故，确保10万人口年火灾死亡率小于0.19，确保火灾起数、直接财产损失、亡人、伤人四项指标平稳。</w:t>
      </w:r>
    </w:p>
    <w:p>
      <w:pPr>
        <w:rPr>
          <w:rFonts w:hint="eastAsia"/>
          <w:lang w:val="en-US" w:eastAsia="zh-CN"/>
        </w:rPr>
      </w:pPr>
    </w:p>
    <w:p>
      <w:pPr>
        <w:rPr>
          <w:rFonts w:hint="eastAsia"/>
          <w:lang w:val="en-US" w:eastAsia="zh-CN"/>
        </w:rPr>
      </w:pPr>
      <w:r>
        <w:rPr>
          <w:rFonts w:hint="eastAsia"/>
          <w:b/>
          <w:bCs/>
          <w:lang w:val="en-US" w:eastAsia="zh-CN"/>
        </w:rPr>
        <w:t>——综合应急救援能力显著增强。</w:t>
      </w:r>
      <w:r>
        <w:rPr>
          <w:rFonts w:hint="eastAsia"/>
          <w:lang w:val="en-US" w:eastAsia="zh-CN"/>
        </w:rPr>
        <w:t>灭火救援应急指挥信息化、智能化水平进一步提高，高效应急救援调度指挥体系不断成熟；配置高科技集成化防护装备，大力开展实战化训练，持续打造消防铁军，全面提升指挥协调、专业救援、机动作战、综合保障效能，更好地满足“全灾种、大应急” 救援任务的需要。到2025年，逐步实现普通消防救援站车辆“四车”基本编成配备。</w:t>
      </w:r>
    </w:p>
    <w:p>
      <w:pPr>
        <w:rPr>
          <w:rFonts w:hint="eastAsia"/>
          <w:lang w:val="en-US" w:eastAsia="zh-CN"/>
        </w:rPr>
      </w:pPr>
      <w:r>
        <w:rPr>
          <w:rFonts w:hint="eastAsia"/>
          <w:b/>
          <w:bCs/>
          <w:lang w:val="en-US" w:eastAsia="zh-CN"/>
        </w:rPr>
        <w:t>——消防基础设施更加完善。</w:t>
      </w:r>
      <w:r>
        <w:rPr>
          <w:rFonts w:hint="eastAsia"/>
          <w:lang w:val="en-US" w:eastAsia="zh-CN"/>
        </w:rPr>
        <w:t>持续加大普通消防救援站专业化建设力度，推动公共消防设施实现城乡全覆盖、均等化，火灾隐患整治精准高效，社会消防安全环境不断改善。到“十四五”期末全县公共消防救援站达到</w:t>
      </w:r>
      <w:r>
        <w:rPr>
          <w:rFonts w:hint="eastAsia"/>
          <w:color w:val="0000FF"/>
          <w:lang w:val="en-US" w:eastAsia="zh-CN"/>
        </w:rPr>
        <w:t>XX</w:t>
      </w:r>
      <w:r>
        <w:rPr>
          <w:rFonts w:hint="eastAsia"/>
          <w:lang w:val="en-US" w:eastAsia="zh-CN"/>
        </w:rPr>
        <w:t>个，新建</w:t>
      </w:r>
      <w:r>
        <w:rPr>
          <w:rFonts w:hint="eastAsia"/>
          <w:color w:val="0000FF"/>
          <w:lang w:val="en-US" w:eastAsia="zh-CN"/>
        </w:rPr>
        <w:t>XX</w:t>
      </w:r>
      <w:r>
        <w:rPr>
          <w:rFonts w:hint="eastAsia"/>
          <w:lang w:val="en-US" w:eastAsia="zh-CN"/>
        </w:rPr>
        <w:t>座消防救援站，优化站点布局。建立完善消火栓建设、管理、维护工作机制，确保新建、改建道路同步建设和改造加装市政消火栓，达到保护半径不超过150米、间距不大于120米的国家标准要求。</w:t>
      </w:r>
    </w:p>
    <w:p>
      <w:pPr>
        <w:rPr>
          <w:rFonts w:hint="eastAsia"/>
          <w:lang w:val="en-US" w:eastAsia="zh-CN"/>
        </w:rPr>
      </w:pPr>
      <w:r>
        <w:rPr>
          <w:rFonts w:hint="eastAsia"/>
          <w:b/>
          <w:bCs/>
          <w:lang w:val="en-US" w:eastAsia="zh-CN"/>
        </w:rPr>
        <w:t>——新型队伍建设快速发展。</w:t>
      </w:r>
      <w:r>
        <w:rPr>
          <w:rFonts w:hint="eastAsia"/>
          <w:lang w:val="en-US" w:eastAsia="zh-CN"/>
        </w:rPr>
        <w:t>加快多种形式消防力量建设，规范政府专职消防队员和文职人员招录补充招录，根据上级要求和需要进行指导，明确身份属性、日常管理、职级晋升、伤亡抚恤、退休保障等制度。新增政府专职消防员</w:t>
      </w:r>
      <w:r>
        <w:rPr>
          <w:rFonts w:hint="eastAsia"/>
          <w:color w:val="0000FF"/>
          <w:lang w:val="en-US" w:eastAsia="zh-CN"/>
        </w:rPr>
        <w:t>XX</w:t>
      </w:r>
      <w:r>
        <w:rPr>
          <w:rFonts w:hint="eastAsia"/>
          <w:lang w:val="en-US" w:eastAsia="zh-CN"/>
        </w:rPr>
        <w:t>名左右，保证每队站应按照不低于45人标准配齐专职消防队员。在全县符合条件的建制镇100%建立乡镇政府专职消防队，队伍良好形象和人民满意程度保持高位，社会尊崇消防氛围浓厚。</w:t>
      </w:r>
    </w:p>
    <w:p>
      <w:pPr>
        <w:rPr>
          <w:rFonts w:hint="eastAsia"/>
          <w:lang w:val="en-US" w:eastAsia="zh-CN"/>
        </w:rPr>
      </w:pPr>
      <w:r>
        <w:rPr>
          <w:rFonts w:hint="eastAsia"/>
          <w:b/>
          <w:bCs/>
          <w:lang w:val="en-US" w:eastAsia="zh-CN"/>
        </w:rPr>
        <w:t>——“智慧消防”进程明显加快。</w:t>
      </w:r>
      <w:r>
        <w:rPr>
          <w:rFonts w:hint="eastAsia"/>
          <w:lang w:val="en-US" w:eastAsia="zh-CN"/>
        </w:rPr>
        <w:t>将“智慧消防”嵌入“智慧城市”管理，推进消防安全重点单位物联网消防设施远程监控系统联网率达100%；建设城市消防大数据库，推进火灾监测预警预报平台建设，不断提高消防自动化、智能化、系统化、精细化水平，实现智慧防控、智慧管理、智慧作战、智慧指挥。</w:t>
      </w:r>
    </w:p>
    <w:p>
      <w:pPr>
        <w:rPr>
          <w:rFonts w:hint="eastAsia"/>
          <w:lang w:val="en-US" w:eastAsia="zh-CN"/>
        </w:rPr>
        <w:sectPr>
          <w:pgSz w:w="11906" w:h="16838"/>
          <w:pgMar w:top="1440" w:right="1800" w:bottom="1440" w:left="1800" w:header="624" w:footer="624" w:gutter="0"/>
          <w:pgNumType w:fmt="decimal"/>
          <w:cols w:space="425" w:num="1"/>
          <w:docGrid w:type="lines" w:linePitch="312" w:charSpace="0"/>
        </w:sectPr>
      </w:pPr>
      <w:r>
        <w:rPr>
          <w:rFonts w:hint="eastAsia"/>
          <w:b/>
          <w:bCs/>
          <w:lang w:val="en-US" w:eastAsia="zh-CN"/>
        </w:rPr>
        <w:t>——消防安全人文环境全面提高。</w:t>
      </w:r>
      <w:r>
        <w:rPr>
          <w:rFonts w:hint="eastAsia"/>
          <w:lang w:val="en-US" w:eastAsia="zh-CN"/>
        </w:rPr>
        <w:t>全面实施全民消防安全素质提升工程，拓宽消防宣传渠道，普及消防安全常识，培育消防安全文化，扎实推进消防安全宣传教育“五进”，加大重点消防单位安全培训，培训率达到100%，进一步完善公众消防安全宣传教育体系，街道、社区对居民消防安全教育率不低于80%，全县居民消防安全常识知晓率达90%，推动各级、各部门、各单位依法落实消防安全责任制，发动群众积极参与消防安全治理，切实增强公众消防安全意识和自救互救能力，努力提升全民消防安全素质、参与火灾防治能力和社会整体消防安全水平，为新时代涞源县高质量发展提供坚强保障。</w:t>
      </w:r>
    </w:p>
    <w:p>
      <w:pPr>
        <w:pStyle w:val="2"/>
        <w:keepNext/>
        <w:keepLines/>
        <w:pageBreakBefore w:val="0"/>
        <w:widowControl w:val="0"/>
        <w:numPr>
          <w:ilvl w:val="0"/>
          <w:numId w:val="2"/>
        </w:numPr>
        <w:kinsoku/>
        <w:wordWrap/>
        <w:overflowPunct/>
        <w:topLinePunct w:val="0"/>
        <w:autoSpaceDE/>
        <w:autoSpaceDN/>
        <w:bidi w:val="0"/>
        <w:adjustRightInd/>
        <w:snapToGrid/>
        <w:spacing w:before="120" w:after="110" w:line="240" w:lineRule="auto"/>
        <w:ind w:firstLine="0" w:firstLineChars="0"/>
        <w:jc w:val="center"/>
        <w:textAlignment w:val="auto"/>
        <w:rPr>
          <w:rFonts w:hint="default"/>
          <w:sz w:val="32"/>
          <w:szCs w:val="32"/>
          <w:lang w:val="en-US" w:eastAsia="zh-CN"/>
        </w:rPr>
      </w:pPr>
      <w:r>
        <w:rPr>
          <w:rFonts w:hint="eastAsia"/>
          <w:sz w:val="32"/>
          <w:szCs w:val="32"/>
          <w:lang w:val="en-US" w:eastAsia="zh-CN"/>
        </w:rPr>
        <w:t xml:space="preserve"> </w:t>
      </w:r>
      <w:bookmarkStart w:id="20" w:name="_Toc17645"/>
      <w:r>
        <w:rPr>
          <w:rFonts w:hint="eastAsia"/>
          <w:sz w:val="32"/>
          <w:szCs w:val="32"/>
          <w:lang w:val="en-US" w:eastAsia="zh-CN"/>
        </w:rPr>
        <w:t>规划主要任务</w:t>
      </w:r>
      <w:bookmarkEnd w:id="20"/>
    </w:p>
    <w:p>
      <w:pPr>
        <w:pStyle w:val="3"/>
        <w:keepNext/>
        <w:keepLines/>
        <w:pageBreakBefore w:val="0"/>
        <w:widowControl w:val="0"/>
        <w:numPr>
          <w:ilvl w:val="0"/>
          <w:numId w:val="8"/>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21" w:name="_Toc15798"/>
      <w:r>
        <w:rPr>
          <w:rFonts w:hint="default" w:ascii="仿宋" w:hAnsi="仿宋" w:eastAsia="仿宋" w:cs="仿宋"/>
          <w:b/>
          <w:lang w:val="en-US" w:eastAsia="zh-CN"/>
        </w:rPr>
        <w:t>构建</w:t>
      </w:r>
      <w:r>
        <w:rPr>
          <w:rFonts w:hint="eastAsia" w:ascii="仿宋" w:hAnsi="仿宋" w:eastAsia="仿宋" w:cs="仿宋"/>
          <w:b/>
          <w:lang w:val="en-US" w:eastAsia="zh-CN"/>
        </w:rPr>
        <w:t>县城</w:t>
      </w:r>
      <w:r>
        <w:rPr>
          <w:rFonts w:hint="default" w:ascii="仿宋" w:hAnsi="仿宋" w:eastAsia="仿宋" w:cs="仿宋"/>
          <w:b/>
          <w:lang w:val="en-US" w:eastAsia="zh-CN"/>
        </w:rPr>
        <w:t>火灾风险防控新格局</w:t>
      </w:r>
      <w:bookmarkEnd w:id="21"/>
    </w:p>
    <w:p>
      <w:pPr>
        <w:pStyle w:val="4"/>
        <w:keepNext/>
        <w:keepLines/>
        <w:pageBreakBefore w:val="0"/>
        <w:widowControl w:val="0"/>
        <w:numPr>
          <w:ilvl w:val="0"/>
          <w:numId w:val="9"/>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22" w:name="_Toc16307"/>
      <w:r>
        <w:rPr>
          <w:rFonts w:hint="eastAsia"/>
          <w:lang w:val="en-US" w:eastAsia="zh-CN"/>
        </w:rPr>
        <w:t>完善火灾隐患排查整治机制</w:t>
      </w:r>
      <w:bookmarkEnd w:id="22"/>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eastAsia"/>
          <w:lang w:val="en-US" w:eastAsia="zh-CN"/>
        </w:rPr>
        <w:t>维护涞源县消防安全大局，严格按照市、县两级政府以及上级部门的工作部署，紧紧抓住消防安全薄弱环节，持续开展人员密集场所、高层建筑、老旧小区、平房区等重点区域的消防安全专项治理行动和火灾隐患排查整治工作，聚焦“不起火、不亡人、不扩大”三道防线，建立适用于不同场所、不同人群的火灾风险隐患“自知、自查、自改”治理体系，指导各单位、不同人群开展火灾隐患自知、自查、自改。以处罚、约谈、曝光等手段，督促街道落实人防、物防、技防措施，推进隐患整改落实，督导街道、行业系统关注消防弱势群体，采取消防关爱措施，严防亡人火灾发生。运用火灾风险预警预判和火灾事故延伸性调查结果，按照“疏堵结合、标本兼治”手段，建立健全消防技术标准体系，分类明确“短中长期”整治目标，适时开展消防安全专项整治，建立常态化火灾隐患排查整治机制，强化火灾隐患源头性治理力度，全面改善消防安全环境。</w:t>
      </w:r>
    </w:p>
    <w:p>
      <w:pPr>
        <w:pStyle w:val="4"/>
        <w:keepNext/>
        <w:keepLines/>
        <w:pageBreakBefore w:val="0"/>
        <w:widowControl w:val="0"/>
        <w:numPr>
          <w:ilvl w:val="0"/>
          <w:numId w:val="9"/>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23" w:name="_Toc25054"/>
      <w:r>
        <w:rPr>
          <w:rFonts w:hint="default"/>
          <w:lang w:val="en-US" w:eastAsia="zh-CN"/>
        </w:rPr>
        <w:t>强化重点场所火灾风险管控</w:t>
      </w:r>
      <w:bookmarkEnd w:id="23"/>
    </w:p>
    <w:p>
      <w:pPr>
        <w:rPr>
          <w:rFonts w:hint="default"/>
          <w:lang w:val="en-US" w:eastAsia="zh-CN"/>
        </w:rPr>
      </w:pPr>
      <w:r>
        <w:rPr>
          <w:rFonts w:hint="default"/>
          <w:lang w:val="en-US" w:eastAsia="zh-CN"/>
        </w:rPr>
        <w:t>强化高层建筑、老旧小区、城中村、平房区、城乡结合部等火灾风险突出的重点场所、重点区域的管控。</w:t>
      </w:r>
    </w:p>
    <w:p>
      <w:pPr>
        <w:rPr>
          <w:rFonts w:hint="default"/>
          <w:lang w:val="en-US" w:eastAsia="zh-CN"/>
        </w:rPr>
      </w:pPr>
      <w:r>
        <w:rPr>
          <w:rFonts w:hint="default"/>
          <w:b/>
          <w:bCs/>
          <w:lang w:val="en-US" w:eastAsia="zh-CN"/>
        </w:rPr>
        <w:t>针对高层建筑</w:t>
      </w:r>
      <w:r>
        <w:rPr>
          <w:rFonts w:hint="default"/>
          <w:lang w:val="en-US" w:eastAsia="zh-CN"/>
        </w:rPr>
        <w:t>严格落实高层建筑消防安全管理有关规定要求，建立高层建筑消防安全责任人、管理人履职承诺制度。每栋高层公共建筑和每个高层住宅小区依托社区网格员、保安人员、管理使用单位人员、志愿者等力量，建立一支微型消防站队伍，全面优化提升高层建筑消防安全能力水平。安装消防设施远程监控系统、电气火灾监控系统等技防设施，</w:t>
      </w:r>
      <w:r>
        <w:rPr>
          <w:rFonts w:hint="eastAsia"/>
          <w:lang w:val="en-US" w:eastAsia="zh-CN"/>
        </w:rPr>
        <w:t>按照相关标准规定</w:t>
      </w:r>
      <w:r>
        <w:rPr>
          <w:rFonts w:hint="default"/>
          <w:lang w:val="en-US" w:eastAsia="zh-CN"/>
        </w:rPr>
        <w:t>建设微型消防站。</w:t>
      </w:r>
    </w:p>
    <w:p>
      <w:pPr>
        <w:rPr>
          <w:rFonts w:hint="eastAsia" w:ascii="仿宋" w:hAnsi="仿宋" w:eastAsia="仿宋" w:cs="仿宋"/>
          <w:lang w:val="en-US" w:eastAsia="zh-CN"/>
        </w:rPr>
      </w:pPr>
      <w:r>
        <w:rPr>
          <w:rFonts w:hint="eastAsia" w:ascii="仿宋" w:hAnsi="仿宋" w:eastAsia="仿宋" w:cs="仿宋"/>
          <w:b/>
          <w:bCs/>
          <w:lang w:val="en-US" w:eastAsia="zh-CN"/>
        </w:rPr>
        <w:t>针对老旧小区、城中村、平房区、城乡结合部等</w:t>
      </w:r>
      <w:r>
        <w:rPr>
          <w:rFonts w:hint="eastAsia" w:ascii="仿宋" w:hAnsi="仿宋" w:eastAsia="仿宋" w:cs="仿宋"/>
          <w:lang w:val="en-US" w:eastAsia="zh-CN"/>
        </w:rPr>
        <w:t>火灾风险突出地区，结合新型城镇化建设、城镇老旧小区改造、城镇棚户区改造，分类施策、分类整治，推动落实基层消防安全管理措施，有效改善消防安全条件。统筹考虑消防安全布局、消防设施、消防通道、耐火等级等消防安全内容，坚持政府主导，住建、城管、供水、供电等部门，综合运用行政、经济、舆论手段，施行</w:t>
      </w:r>
      <w:r>
        <w:rPr>
          <w:rFonts w:hint="eastAsia" w:ascii="仿宋" w:hAnsi="仿宋" w:cs="仿宋"/>
          <w:lang w:val="en-US" w:eastAsia="zh-CN"/>
        </w:rPr>
        <w:t>“</w:t>
      </w:r>
      <w:r>
        <w:rPr>
          <w:rFonts w:hint="eastAsia" w:ascii="仿宋" w:hAnsi="仿宋" w:eastAsia="仿宋" w:cs="仿宋"/>
          <w:lang w:val="en-US" w:eastAsia="zh-CN"/>
        </w:rPr>
        <w:t>以房控人</w:t>
      </w:r>
      <w:r>
        <w:rPr>
          <w:rFonts w:hint="eastAsia" w:ascii="仿宋" w:hAnsi="仿宋" w:cs="仿宋"/>
          <w:lang w:val="en-US" w:eastAsia="zh-CN"/>
        </w:rPr>
        <w:t>”</w:t>
      </w:r>
      <w:r>
        <w:rPr>
          <w:rFonts w:hint="eastAsia" w:ascii="仿宋" w:hAnsi="仿宋" w:eastAsia="仿宋" w:cs="仿宋"/>
          <w:lang w:val="en-US" w:eastAsia="zh-CN"/>
        </w:rPr>
        <w:t>、</w:t>
      </w:r>
      <w:r>
        <w:rPr>
          <w:rFonts w:hint="eastAsia" w:ascii="仿宋" w:hAnsi="仿宋" w:cs="仿宋"/>
          <w:lang w:val="en-US" w:eastAsia="zh-CN"/>
        </w:rPr>
        <w:t>“</w:t>
      </w:r>
      <w:r>
        <w:rPr>
          <w:rFonts w:hint="eastAsia" w:ascii="仿宋" w:hAnsi="仿宋" w:eastAsia="仿宋" w:cs="仿宋"/>
          <w:lang w:val="en-US" w:eastAsia="zh-CN"/>
        </w:rPr>
        <w:t>以业控人</w:t>
      </w:r>
      <w:r>
        <w:rPr>
          <w:rFonts w:hint="eastAsia" w:ascii="仿宋" w:hAnsi="仿宋" w:cs="仿宋"/>
          <w:lang w:val="en-US" w:eastAsia="zh-CN"/>
        </w:rPr>
        <w:t>”</w:t>
      </w:r>
      <w:r>
        <w:rPr>
          <w:rFonts w:hint="eastAsia" w:ascii="仿宋" w:hAnsi="仿宋" w:eastAsia="仿宋" w:cs="仿宋"/>
          <w:lang w:val="en-US" w:eastAsia="zh-CN"/>
        </w:rPr>
        <w:t>、</w:t>
      </w:r>
      <w:r>
        <w:rPr>
          <w:rFonts w:hint="eastAsia" w:ascii="仿宋" w:hAnsi="仿宋" w:cs="仿宋"/>
          <w:lang w:val="en-US" w:eastAsia="zh-CN"/>
        </w:rPr>
        <w:t>“</w:t>
      </w:r>
      <w:r>
        <w:rPr>
          <w:rFonts w:hint="eastAsia" w:ascii="仿宋" w:hAnsi="仿宋" w:eastAsia="仿宋" w:cs="仿宋"/>
          <w:lang w:val="en-US" w:eastAsia="zh-CN"/>
        </w:rPr>
        <w:t>以电管人</w:t>
      </w:r>
      <w:r>
        <w:rPr>
          <w:rFonts w:hint="eastAsia" w:ascii="仿宋" w:hAnsi="仿宋" w:cs="仿宋"/>
          <w:lang w:val="en-US" w:eastAsia="zh-CN"/>
        </w:rPr>
        <w:t>”</w:t>
      </w:r>
      <w:r>
        <w:rPr>
          <w:rFonts w:hint="eastAsia" w:ascii="仿宋" w:hAnsi="仿宋" w:eastAsia="仿宋" w:cs="仿宋"/>
          <w:lang w:val="en-US" w:eastAsia="zh-CN"/>
        </w:rPr>
        <w:t>、</w:t>
      </w:r>
      <w:r>
        <w:rPr>
          <w:rFonts w:hint="eastAsia" w:ascii="仿宋" w:hAnsi="仿宋" w:cs="仿宋"/>
          <w:lang w:val="en-US" w:eastAsia="zh-CN"/>
        </w:rPr>
        <w:t>“</w:t>
      </w:r>
      <w:r>
        <w:rPr>
          <w:rFonts w:hint="eastAsia" w:ascii="仿宋" w:hAnsi="仿宋" w:eastAsia="仿宋" w:cs="仿宋"/>
          <w:lang w:val="en-US" w:eastAsia="zh-CN"/>
        </w:rPr>
        <w:t>以水管人</w:t>
      </w:r>
      <w:r>
        <w:rPr>
          <w:rFonts w:hint="eastAsia" w:ascii="仿宋" w:hAnsi="仿宋" w:cs="仿宋"/>
          <w:lang w:val="en-US" w:eastAsia="zh-CN"/>
        </w:rPr>
        <w:t>”</w:t>
      </w:r>
      <w:r>
        <w:rPr>
          <w:rFonts w:hint="eastAsia" w:ascii="仿宋" w:hAnsi="仿宋" w:eastAsia="仿宋" w:cs="仿宋"/>
          <w:lang w:val="en-US" w:eastAsia="zh-CN"/>
        </w:rPr>
        <w:t>、</w:t>
      </w:r>
      <w:r>
        <w:rPr>
          <w:rFonts w:hint="eastAsia" w:ascii="仿宋" w:hAnsi="仿宋" w:cs="仿宋"/>
          <w:lang w:val="en-US" w:eastAsia="zh-CN"/>
        </w:rPr>
        <w:t>“</w:t>
      </w:r>
      <w:r>
        <w:rPr>
          <w:rFonts w:hint="eastAsia" w:ascii="仿宋" w:hAnsi="仿宋" w:eastAsia="仿宋" w:cs="仿宋"/>
          <w:lang w:val="en-US" w:eastAsia="zh-CN"/>
        </w:rPr>
        <w:t>以气管人</w:t>
      </w:r>
      <w:r>
        <w:rPr>
          <w:rFonts w:hint="eastAsia" w:ascii="仿宋" w:hAnsi="仿宋" w:cs="仿宋"/>
          <w:lang w:val="en-US" w:eastAsia="zh-CN"/>
        </w:rPr>
        <w:t>”</w:t>
      </w:r>
      <w:r>
        <w:rPr>
          <w:rFonts w:hint="eastAsia" w:ascii="仿宋" w:hAnsi="仿宋" w:eastAsia="仿宋" w:cs="仿宋"/>
          <w:lang w:val="en-US" w:eastAsia="zh-CN"/>
        </w:rPr>
        <w:t>等资源限制手段，推进整改区域性火灾隐患。将老旧场所火灾风险治理列入政府实事工程、民生工程，每年督办整改一批老旧场所火灾隐患问题。</w:t>
      </w:r>
    </w:p>
    <w:p>
      <w:pPr>
        <w:pStyle w:val="3"/>
        <w:keepNext/>
        <w:keepLines/>
        <w:pageBreakBefore w:val="0"/>
        <w:widowControl w:val="0"/>
        <w:numPr>
          <w:ilvl w:val="0"/>
          <w:numId w:val="8"/>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24" w:name="_Toc31588"/>
      <w:r>
        <w:rPr>
          <w:rFonts w:hint="default" w:ascii="仿宋" w:hAnsi="仿宋" w:eastAsia="仿宋" w:cs="仿宋"/>
          <w:b/>
          <w:lang w:val="en-US" w:eastAsia="zh-CN"/>
        </w:rPr>
        <w:t>夯实消防安全社会共治新常态</w:t>
      </w:r>
      <w:bookmarkEnd w:id="24"/>
    </w:p>
    <w:p>
      <w:pPr>
        <w:pStyle w:val="4"/>
        <w:keepNext/>
        <w:keepLines/>
        <w:pageBreakBefore w:val="0"/>
        <w:widowControl w:val="0"/>
        <w:numPr>
          <w:ilvl w:val="0"/>
          <w:numId w:val="10"/>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25" w:name="_Toc1392"/>
      <w:r>
        <w:rPr>
          <w:rFonts w:hint="eastAsia"/>
          <w:lang w:val="en-US" w:eastAsia="zh-CN"/>
        </w:rPr>
        <w:t>完善多种形式的消防治理体系</w:t>
      </w:r>
      <w:bookmarkEnd w:id="25"/>
    </w:p>
    <w:p>
      <w:pPr>
        <w:rPr>
          <w:rFonts w:hint="eastAsia"/>
          <w:lang w:val="en-US" w:eastAsia="zh-CN"/>
        </w:rPr>
      </w:pPr>
      <w:r>
        <w:rPr>
          <w:rFonts w:hint="eastAsia"/>
          <w:b/>
          <w:bCs/>
          <w:lang w:val="en-US" w:eastAsia="zh-CN"/>
        </w:rPr>
        <w:t>全面做实消防安全网格化管理。</w:t>
      </w:r>
      <w:r>
        <w:rPr>
          <w:rFonts w:hint="eastAsia"/>
          <w:lang w:val="en-US" w:eastAsia="zh-CN"/>
        </w:rPr>
        <w:t>落实消防安全主体责任和逐级岗位责任制，持续深入推进消防安全网格化管理，将消防安全网格化管理工作纳入社会治安综合治理和城市服务管理精细化考评体系，纵向实行街道、社区和单元三级网格管理机制，横向理顺消防与公安、住建、教育、人社、规划、交通、文化、卫生、新闻等行业消防监管的边界，形成“一横—纵”结合的消防工作网络，实现“一区一警一格一员”规范化管理，进一步明确网格人员组成及工作职责，加强统一管理，建立“信息采集、事件立项、任务派遣、现场处置、结果反馈、核实办结”的工作流程，提高网格化消防安全管理效率。</w:t>
      </w:r>
    </w:p>
    <w:p>
      <w:pPr>
        <w:rPr>
          <w:rFonts w:hint="eastAsia"/>
          <w:lang w:val="en-US" w:eastAsia="zh-CN"/>
        </w:rPr>
      </w:pPr>
      <w:r>
        <w:rPr>
          <w:rFonts w:hint="eastAsia"/>
          <w:b/>
          <w:bCs/>
          <w:lang w:val="en-US" w:eastAsia="zh-CN"/>
        </w:rPr>
        <w:t>不断壮大消防安全群防群治力量。</w:t>
      </w:r>
      <w:r>
        <w:rPr>
          <w:rFonts w:hint="eastAsia"/>
          <w:lang w:val="en-US" w:eastAsia="zh-CN"/>
        </w:rPr>
        <w:t>全面加强基层群众群防群治组织建设，属地街道、乡镇、社区要发动群防群治力量，协助政府做好消防安全宣传、排查、劝导、报告、消除等工作。优化消防区域联防组织，推行“户户联防、邻里守望、结对帮扶、敲门问候、入户宣传”机制。鼓励每3至5家地理位置相临的社会单位，建立区域消防联防组织，开展联防、联训、联勤工作。强化网格巡查，落实群防群治。</w:t>
      </w:r>
    </w:p>
    <w:p>
      <w:pPr>
        <w:pStyle w:val="4"/>
        <w:keepNext/>
        <w:keepLines/>
        <w:pageBreakBefore w:val="0"/>
        <w:widowControl w:val="0"/>
        <w:numPr>
          <w:ilvl w:val="0"/>
          <w:numId w:val="10"/>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26" w:name="_Toc8034"/>
      <w:r>
        <w:rPr>
          <w:rFonts w:hint="default"/>
          <w:lang w:val="en-US" w:eastAsia="zh-CN"/>
        </w:rPr>
        <w:t>提升消防执法能力和水平</w:t>
      </w:r>
      <w:bookmarkEnd w:id="26"/>
    </w:p>
    <w:p>
      <w:pPr>
        <w:rPr>
          <w:rFonts w:hint="eastAsia"/>
          <w:lang w:val="en-US" w:eastAsia="zh-CN"/>
        </w:rPr>
      </w:pPr>
      <w:r>
        <w:rPr>
          <w:rFonts w:hint="default"/>
          <w:b/>
          <w:bCs/>
          <w:lang w:val="en-US" w:eastAsia="zh-CN"/>
        </w:rPr>
        <w:t>创新消防监管模式</w:t>
      </w:r>
      <w:r>
        <w:rPr>
          <w:rFonts w:hint="eastAsia"/>
          <w:b/>
          <w:bCs/>
          <w:lang w:val="en-US" w:eastAsia="zh-CN"/>
        </w:rPr>
        <w:t>。</w:t>
      </w:r>
      <w:r>
        <w:rPr>
          <w:rFonts w:hint="eastAsia"/>
          <w:lang w:val="en-US" w:eastAsia="zh-CN"/>
        </w:rPr>
        <w:t>“十四五”时期紧密贴合全县“双随机一公开”工作部署，加强“双随机一公开”监管新模式的运行，根据涞源县火灾情况和火灾风险情况，将检查频率向火灾高发场所、火灾高风险单位倾斜，科学调整双随机检查单位范围，科学合理编制监督检查计划，构建更加科学的消防监管模式。推进“互联网+监管”模式，综合运用物联网、大数据和移动终端APP等“互联网+”技术，精准推送预警信息和防范措施，建设消防远程监控、在线监督执法等消防安全管理平台。</w:t>
      </w:r>
    </w:p>
    <w:p>
      <w:pPr>
        <w:rPr>
          <w:rFonts w:hint="default"/>
          <w:lang w:val="en-US" w:eastAsia="zh-CN"/>
        </w:rPr>
      </w:pPr>
      <w:r>
        <w:rPr>
          <w:rFonts w:hint="default"/>
          <w:b/>
          <w:bCs/>
          <w:lang w:val="en-US" w:eastAsia="zh-CN"/>
        </w:rPr>
        <w:t>推动消防信用应用。</w:t>
      </w:r>
      <w:r>
        <w:rPr>
          <w:rFonts w:hint="default"/>
          <w:lang w:val="en-US" w:eastAsia="zh-CN"/>
        </w:rPr>
        <w:t>深度运用以火灾信息、执法数据、信用积分为基础的消防安全信用监管，强化公共信用评价结果与消防领域联合奖励惩戒相融合。积极探索将单位和个人消防信用等级应用于随机检查机率、保费调节机制、贷款发放额度、领导评价聘用等领域，采取日常消防安全管理与保险、金融手段相挂钩形式，鼓励定期委托开展消防安全评估，建立健全消防安全风险评价机制，倒逼责任落实。</w:t>
      </w:r>
    </w:p>
    <w:p>
      <w:pPr>
        <w:pStyle w:val="4"/>
        <w:keepNext/>
        <w:keepLines/>
        <w:pageBreakBefore w:val="0"/>
        <w:widowControl w:val="0"/>
        <w:numPr>
          <w:ilvl w:val="0"/>
          <w:numId w:val="10"/>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27" w:name="_Toc13691"/>
      <w:r>
        <w:rPr>
          <w:rFonts w:hint="default"/>
          <w:lang w:val="en-US" w:eastAsia="zh-CN"/>
        </w:rPr>
        <w:t>做好消防保卫任务工作</w:t>
      </w:r>
      <w:bookmarkEnd w:id="27"/>
    </w:p>
    <w:p>
      <w:pPr>
        <w:rPr>
          <w:rFonts w:hint="default"/>
          <w:lang w:val="en-US" w:eastAsia="zh-CN"/>
        </w:rPr>
      </w:pPr>
      <w:r>
        <w:rPr>
          <w:rFonts w:hint="eastAsia"/>
          <w:b/>
          <w:bCs/>
          <w:lang w:val="en-US" w:eastAsia="zh-CN"/>
        </w:rPr>
        <w:t>做好</w:t>
      </w:r>
      <w:r>
        <w:rPr>
          <w:rFonts w:hint="default"/>
          <w:b/>
          <w:bCs/>
          <w:lang w:val="en-US" w:eastAsia="zh-CN"/>
        </w:rPr>
        <w:t>常态消防保卫任务。</w:t>
      </w:r>
      <w:r>
        <w:rPr>
          <w:rFonts w:hint="default"/>
          <w:lang w:val="en-US" w:eastAsia="zh-CN"/>
        </w:rPr>
        <w:t>针对全国</w:t>
      </w:r>
      <w:r>
        <w:rPr>
          <w:rFonts w:hint="eastAsia"/>
          <w:lang w:val="en-US" w:eastAsia="zh-CN"/>
        </w:rPr>
        <w:t>“</w:t>
      </w:r>
      <w:r>
        <w:rPr>
          <w:rFonts w:hint="default"/>
          <w:lang w:val="en-US" w:eastAsia="zh-CN"/>
        </w:rPr>
        <w:t>两会</w:t>
      </w:r>
      <w:r>
        <w:rPr>
          <w:rFonts w:hint="eastAsia"/>
          <w:lang w:val="en-US" w:eastAsia="zh-CN"/>
        </w:rPr>
        <w:t>”</w:t>
      </w:r>
      <w:r>
        <w:rPr>
          <w:rFonts w:hint="default"/>
          <w:lang w:val="en-US" w:eastAsia="zh-CN"/>
        </w:rPr>
        <w:t>、党代会、春节、清明节、劳动节、国庆节、圣诞节、元旦等常态型大型活动、节假日和重点防火季的消防安全保卫任务，不断优化以群防群治力量为基础的消防安全保卫工作方案，从组织动员、现场组织、社会面防控、重点场地防控、后勤保障等方面，精益求精的完成好保卫工作。</w:t>
      </w:r>
    </w:p>
    <w:p>
      <w:pPr>
        <w:pStyle w:val="3"/>
        <w:keepNext/>
        <w:keepLines/>
        <w:pageBreakBefore w:val="0"/>
        <w:widowControl w:val="0"/>
        <w:numPr>
          <w:ilvl w:val="0"/>
          <w:numId w:val="8"/>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28" w:name="_Toc25298"/>
      <w:r>
        <w:rPr>
          <w:rFonts w:hint="default" w:ascii="仿宋" w:hAnsi="仿宋" w:eastAsia="仿宋" w:cs="仿宋"/>
          <w:b/>
          <w:lang w:val="en-US" w:eastAsia="zh-CN"/>
        </w:rPr>
        <w:t>健全消防综合应急救援新体系</w:t>
      </w:r>
      <w:bookmarkEnd w:id="28"/>
    </w:p>
    <w:p>
      <w:pPr>
        <w:pStyle w:val="4"/>
        <w:keepNext/>
        <w:keepLines/>
        <w:pageBreakBefore w:val="0"/>
        <w:widowControl w:val="0"/>
        <w:numPr>
          <w:ilvl w:val="0"/>
          <w:numId w:val="11"/>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29" w:name="_Toc31133"/>
      <w:r>
        <w:rPr>
          <w:rFonts w:hint="eastAsia"/>
          <w:lang w:val="en-US" w:eastAsia="zh-CN"/>
        </w:rPr>
        <w:t>强化消防基础设施配置</w:t>
      </w:r>
      <w:bookmarkEnd w:id="29"/>
    </w:p>
    <w:p>
      <w:pPr>
        <w:rPr>
          <w:rFonts w:hint="eastAsia"/>
          <w:lang w:val="en-US" w:eastAsia="zh-CN"/>
        </w:rPr>
      </w:pPr>
      <w:r>
        <w:rPr>
          <w:rFonts w:hint="eastAsia"/>
          <w:lang w:val="en-US" w:eastAsia="zh-CN"/>
        </w:rPr>
        <w:t>加快消防救援站建设速度，优化消防救援站布局，提高全县消防救援站点覆盖率。针对城市建成区消防救援站点历史欠账问题，积极联动国土和规划部门尽快完成选址工作，加快土地供应，对于确实无法完成选址的消防救援站，采用重新划拨、置换等方式开展。加快落实小型消防站建设，弥补站点布局不足问题，灵活采取新建、改建、配套建设、政府租赁等多种途径进行小型消防站建设，创新模块化、撬装式板房等建筑结构模式小型消防站，进一步织密站点布局。</w:t>
      </w:r>
    </w:p>
    <w:p>
      <w:pPr>
        <w:pStyle w:val="4"/>
        <w:keepNext/>
        <w:keepLines/>
        <w:pageBreakBefore w:val="0"/>
        <w:widowControl w:val="0"/>
        <w:numPr>
          <w:ilvl w:val="0"/>
          <w:numId w:val="11"/>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30" w:name="_Toc20408"/>
      <w:r>
        <w:rPr>
          <w:rFonts w:hint="default"/>
          <w:lang w:val="en-US" w:eastAsia="zh-CN"/>
        </w:rPr>
        <w:t>完善多种形式消防救援力量建设</w:t>
      </w:r>
      <w:bookmarkEnd w:id="30"/>
    </w:p>
    <w:p>
      <w:pPr>
        <w:rPr>
          <w:rFonts w:hint="default"/>
          <w:lang w:val="en-US" w:eastAsia="zh-CN"/>
        </w:rPr>
      </w:pPr>
      <w:r>
        <w:rPr>
          <w:rFonts w:hint="default"/>
          <w:lang w:val="en-US" w:eastAsia="zh-CN"/>
        </w:rPr>
        <w:t>进一步加大多种形式应急救援力量的建设力度，打造消防救援队伍主力、专职消防队伍补充、专业救援队伍强化、社会应急力量协同的消防应急救援力量体系。针对火灾高风险场所、消防重点单位等高规格建设社区、企业微型消防站，做实、做强微型消防站。建立健全人才培养体系，完善响应的考核及激励机制，定期组织多种形式消防队伍业务竞赛和考核评比，提高多种形式消防力量战斗力。</w:t>
      </w:r>
    </w:p>
    <w:p>
      <w:pPr>
        <w:pStyle w:val="4"/>
        <w:keepNext/>
        <w:keepLines/>
        <w:pageBreakBefore w:val="0"/>
        <w:widowControl w:val="0"/>
        <w:numPr>
          <w:ilvl w:val="0"/>
          <w:numId w:val="11"/>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31" w:name="_Toc22817"/>
      <w:r>
        <w:rPr>
          <w:rFonts w:hint="default"/>
          <w:lang w:val="en-US" w:eastAsia="zh-CN"/>
        </w:rPr>
        <w:t>优化消防救援保障体系</w:t>
      </w:r>
      <w:bookmarkEnd w:id="31"/>
    </w:p>
    <w:p>
      <w:pPr>
        <w:rPr>
          <w:rFonts w:hint="default"/>
          <w:lang w:val="en-US" w:eastAsia="zh-CN"/>
        </w:rPr>
      </w:pPr>
      <w:r>
        <w:rPr>
          <w:rFonts w:hint="default"/>
          <w:b/>
          <w:bCs/>
          <w:lang w:val="en-US" w:eastAsia="zh-CN"/>
        </w:rPr>
        <w:t>规范指挥响应机制。</w:t>
      </w:r>
      <w:r>
        <w:rPr>
          <w:rFonts w:hint="default"/>
          <w:lang w:val="en-US" w:eastAsia="zh-CN"/>
        </w:rPr>
        <w:t>明确政府和各部门的指挥权限、职责分工、相应程序等，进一步完善全</w:t>
      </w:r>
      <w:r>
        <w:rPr>
          <w:rFonts w:hint="eastAsia"/>
          <w:lang w:val="en-US" w:eastAsia="zh-CN"/>
        </w:rPr>
        <w:t>县</w:t>
      </w:r>
      <w:r>
        <w:rPr>
          <w:rFonts w:hint="default"/>
          <w:lang w:val="en-US" w:eastAsia="zh-CN"/>
        </w:rPr>
        <w:t>综合应急救援响应、调度、指挥、保障、联动机制，形成反应快速、运转高效的组织体系。真正全面加强应急处突保卫工作，建立分工明确，相互支援、运转高效的应急处突指挥响应机制；做到一旦发生突发事故，能够及时、科学、高效地进行处置，最大限度地消除影响，减少人员伤亡和财产损失，确保各项应急处任务的圆满完成。</w:t>
      </w:r>
    </w:p>
    <w:p>
      <w:pPr>
        <w:rPr>
          <w:rFonts w:hint="default"/>
          <w:lang w:val="en-US" w:eastAsia="zh-CN"/>
        </w:rPr>
      </w:pPr>
      <w:r>
        <w:rPr>
          <w:rFonts w:hint="default"/>
          <w:b/>
          <w:bCs/>
          <w:lang w:val="en-US" w:eastAsia="zh-CN"/>
        </w:rPr>
        <w:t>完善多种灾害叠加应急救援机制。</w:t>
      </w:r>
      <w:r>
        <w:rPr>
          <w:rFonts w:hint="default"/>
          <w:lang w:val="en-US" w:eastAsia="zh-CN"/>
        </w:rPr>
        <w:t>建立健全多种灾害同时发生时的综合消防救援机制，推动组建基层保安员、安全员、警务人员、医务人员等构成的基层综合应急救援队伍，在突发事件中开展先期处置、自救互救、疏散转移、医疗急救等工作。组织开展地震+火灾、爆炸+火灾、重大公共卫生事件+建筑坍塌等多种灾害叠加情况下的灭火救援模拟推演，不定期开展针对性全要素演练，创新应急救援训练方式，全力做好应急救援准备。</w:t>
      </w:r>
    </w:p>
    <w:p>
      <w:pPr>
        <w:rPr>
          <w:rFonts w:hint="default"/>
          <w:lang w:val="en-US" w:eastAsia="zh-CN"/>
        </w:rPr>
      </w:pPr>
      <w:r>
        <w:rPr>
          <w:rFonts w:hint="default"/>
          <w:b/>
          <w:bCs/>
          <w:lang w:val="en-US" w:eastAsia="zh-CN"/>
        </w:rPr>
        <w:t>完善社会应急救援物资联勤保障体系。</w:t>
      </w:r>
      <w:r>
        <w:rPr>
          <w:rFonts w:hint="default"/>
          <w:lang w:val="en-US" w:eastAsia="zh-CN"/>
        </w:rPr>
        <w:t>完善应急救援保障联动机制，充分整合辖区内应急物资、重型工程机械等应急救援资源，建立应急救援保障联动机制，满足处置重大灾害事故的增援需要，提高灭火和应急救援装备保障能力。积极推进社会物资的共享合作模式，可通过购买服务、联勤合作协议等方式。同时加强同政府其他物资储备部门的联调联训、资源共享，确保关键时刻能够调得出来、顶得上去。</w:t>
      </w:r>
    </w:p>
    <w:p>
      <w:pPr>
        <w:pStyle w:val="4"/>
        <w:keepNext/>
        <w:keepLines/>
        <w:pageBreakBefore w:val="0"/>
        <w:widowControl w:val="0"/>
        <w:numPr>
          <w:ilvl w:val="0"/>
          <w:numId w:val="11"/>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32" w:name="_Toc18474"/>
      <w:r>
        <w:rPr>
          <w:rFonts w:hint="eastAsia"/>
          <w:lang w:val="en-US" w:eastAsia="zh-CN"/>
        </w:rPr>
        <w:t>完善消防信息化支撑体系建设</w:t>
      </w:r>
      <w:bookmarkEnd w:id="32"/>
    </w:p>
    <w:p>
      <w:pPr>
        <w:rPr>
          <w:rFonts w:hint="default"/>
          <w:lang w:val="en-US" w:eastAsia="zh-CN"/>
        </w:rPr>
      </w:pPr>
      <w:r>
        <w:rPr>
          <w:rFonts w:hint="default"/>
          <w:lang w:val="en-US" w:eastAsia="zh-CN"/>
        </w:rPr>
        <w:t>以新一代信息化技术应用和数据汇聚融合为核心，强化顶层设计和过程管控，重构优化消防感知网络、基础通信网、数据应用支撑、业务应用体系，推动形成服务为本、能力开放、数据驱动、一体融通的消防特色信息化新架构。</w:t>
      </w:r>
    </w:p>
    <w:p>
      <w:pPr>
        <w:rPr>
          <w:rFonts w:hint="default"/>
          <w:lang w:val="en-US" w:eastAsia="zh-CN"/>
        </w:rPr>
      </w:pPr>
      <w:r>
        <w:rPr>
          <w:rFonts w:hint="default"/>
          <w:lang w:val="en-US" w:eastAsia="zh-CN"/>
        </w:rPr>
        <w:t>运用数据化思维充分融合现有与救援行动相关的系统平台，</w:t>
      </w:r>
      <w:r>
        <w:rPr>
          <w:rFonts w:hint="eastAsia"/>
          <w:lang w:val="en-US" w:eastAsia="zh-CN"/>
        </w:rPr>
        <w:t>尽早</w:t>
      </w:r>
      <w:r>
        <w:rPr>
          <w:rFonts w:hint="default"/>
          <w:lang w:val="en-US" w:eastAsia="zh-CN"/>
        </w:rPr>
        <w:t>推动大数据、物联网、5G、人工智能、区块链等新技术在消防救援领域的创新与应用，最大限度提高指挥和管理的效能。</w:t>
      </w:r>
    </w:p>
    <w:p>
      <w:pPr>
        <w:pStyle w:val="3"/>
        <w:keepNext/>
        <w:keepLines/>
        <w:pageBreakBefore w:val="0"/>
        <w:widowControl w:val="0"/>
        <w:numPr>
          <w:ilvl w:val="0"/>
          <w:numId w:val="8"/>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33" w:name="_Toc3566"/>
      <w:r>
        <w:rPr>
          <w:rFonts w:hint="default" w:ascii="仿宋" w:hAnsi="仿宋" w:eastAsia="仿宋" w:cs="仿宋"/>
          <w:b/>
          <w:lang w:val="en-US" w:eastAsia="zh-CN"/>
        </w:rPr>
        <w:t>建设消防安全文化发展新高地</w:t>
      </w:r>
      <w:bookmarkEnd w:id="33"/>
    </w:p>
    <w:p>
      <w:pPr>
        <w:pStyle w:val="4"/>
        <w:keepNext/>
        <w:keepLines/>
        <w:pageBreakBefore w:val="0"/>
        <w:widowControl w:val="0"/>
        <w:numPr>
          <w:ilvl w:val="0"/>
          <w:numId w:val="12"/>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34" w:name="_Toc9716"/>
      <w:r>
        <w:rPr>
          <w:rFonts w:hint="eastAsia"/>
          <w:lang w:val="en-US" w:eastAsia="zh-CN"/>
        </w:rPr>
        <w:t>广泛开展消防宣传教育工作</w:t>
      </w:r>
      <w:bookmarkEnd w:id="34"/>
    </w:p>
    <w:p>
      <w:pPr>
        <w:rPr>
          <w:rFonts w:hint="default"/>
          <w:lang w:val="en-US" w:eastAsia="zh-CN"/>
        </w:rPr>
      </w:pPr>
      <w:r>
        <w:rPr>
          <w:rFonts w:hint="default"/>
          <w:lang w:val="en-US" w:eastAsia="zh-CN"/>
        </w:rPr>
        <w:t>加快消防救援站开放和消防科普教育基地建设，配备供市民参观的模拟互动装备、设施，开展</w:t>
      </w:r>
      <w:r>
        <w:rPr>
          <w:rFonts w:hint="eastAsia"/>
          <w:lang w:val="en-US" w:eastAsia="zh-CN"/>
        </w:rPr>
        <w:t>“</w:t>
      </w:r>
      <w:r>
        <w:rPr>
          <w:rFonts w:hint="default"/>
          <w:lang w:val="en-US" w:eastAsia="zh-CN"/>
        </w:rPr>
        <w:t>请进来、走出去</w:t>
      </w:r>
      <w:r>
        <w:rPr>
          <w:rFonts w:hint="eastAsia"/>
          <w:lang w:val="en-US" w:eastAsia="zh-CN"/>
        </w:rPr>
        <w:t>”</w:t>
      </w:r>
      <w:r>
        <w:rPr>
          <w:rFonts w:hint="default"/>
          <w:lang w:val="en-US" w:eastAsia="zh-CN"/>
        </w:rPr>
        <w:t>消防宣传培训，每周接待有组织的群众性参观、体验活动。巩固现有消防宣传模式，发动群防群治力量开展消防宣传工作，</w:t>
      </w:r>
    </w:p>
    <w:p>
      <w:pPr>
        <w:pStyle w:val="4"/>
        <w:keepNext/>
        <w:keepLines/>
        <w:pageBreakBefore w:val="0"/>
        <w:widowControl w:val="0"/>
        <w:numPr>
          <w:ilvl w:val="0"/>
          <w:numId w:val="12"/>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35" w:name="_Toc31776"/>
      <w:r>
        <w:rPr>
          <w:rFonts w:hint="default"/>
          <w:lang w:val="en-US" w:eastAsia="zh-CN"/>
        </w:rPr>
        <w:t>创新</w:t>
      </w:r>
      <w:r>
        <w:rPr>
          <w:rFonts w:hint="eastAsia"/>
          <w:lang w:val="en-US" w:eastAsia="zh-CN"/>
        </w:rPr>
        <w:t>消防安全</w:t>
      </w:r>
      <w:r>
        <w:rPr>
          <w:rFonts w:hint="default"/>
          <w:lang w:val="en-US" w:eastAsia="zh-CN"/>
        </w:rPr>
        <w:t>文化发展新方式</w:t>
      </w:r>
      <w:bookmarkEnd w:id="35"/>
    </w:p>
    <w:p>
      <w:pPr>
        <w:rPr>
          <w:rFonts w:hint="default"/>
          <w:lang w:val="en-US" w:eastAsia="zh-CN"/>
        </w:rPr>
      </w:pPr>
      <w:r>
        <w:rPr>
          <w:rFonts w:hint="default"/>
          <w:lang w:val="en-US" w:eastAsia="zh-CN"/>
        </w:rPr>
        <w:t>加强与主流媒体、新媒体合作，设消防专栏、刊播消防安全提示字幕、公益广告，向市民精准推送火灾案例警示、消防安全提示、火灾隐患曝光等内容；进驻新媒体与传统媒体平台，开辟互融互通发展之路。加强与新闻宣传主管部门、主流媒体、网络新媒体的协调联动，完善微博、微信、抖音、快手等新媒体消防宣传机制，积极创新内容、形式，赢得影响力、点击率，大力营造消防宣传浓厚氛围。</w:t>
      </w:r>
    </w:p>
    <w:p>
      <w:pPr>
        <w:pStyle w:val="4"/>
        <w:keepNext/>
        <w:keepLines/>
        <w:pageBreakBefore w:val="0"/>
        <w:widowControl w:val="0"/>
        <w:numPr>
          <w:ilvl w:val="0"/>
          <w:numId w:val="12"/>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36" w:name="_Toc20563"/>
      <w:r>
        <w:rPr>
          <w:rFonts w:hint="default"/>
          <w:lang w:val="en-US" w:eastAsia="zh-CN"/>
        </w:rPr>
        <w:t>打造</w:t>
      </w:r>
      <w:r>
        <w:rPr>
          <w:rFonts w:hint="eastAsia"/>
          <w:lang w:val="en-US" w:eastAsia="zh-CN"/>
        </w:rPr>
        <w:t>消防安全</w:t>
      </w:r>
      <w:r>
        <w:rPr>
          <w:rFonts w:hint="default"/>
          <w:lang w:val="en-US" w:eastAsia="zh-CN"/>
        </w:rPr>
        <w:t>文化示范品牌</w:t>
      </w:r>
      <w:bookmarkEnd w:id="36"/>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lang w:val="en-US" w:eastAsia="zh-CN"/>
        </w:rPr>
        <w:sectPr>
          <w:pgSz w:w="11906" w:h="16838"/>
          <w:pgMar w:top="1440" w:right="1800" w:bottom="1440" w:left="1800" w:header="624" w:footer="624" w:gutter="0"/>
          <w:pgNumType w:fmt="decimal"/>
          <w:cols w:space="425" w:num="1"/>
          <w:docGrid w:type="lines" w:linePitch="312" w:charSpace="0"/>
        </w:sectPr>
      </w:pPr>
      <w:r>
        <w:rPr>
          <w:rFonts w:hint="eastAsia" w:ascii="仿宋" w:hAnsi="仿宋" w:eastAsia="仿宋" w:cs="仿宋"/>
          <w:lang w:val="en-US" w:eastAsia="zh-CN"/>
        </w:rPr>
        <w:t>一是联合</w:t>
      </w:r>
      <w:r>
        <w:rPr>
          <w:rFonts w:hint="eastAsia" w:ascii="仿宋" w:hAnsi="仿宋" w:cs="仿宋"/>
          <w:lang w:val="en-US" w:eastAsia="zh-CN"/>
        </w:rPr>
        <w:t>县</w:t>
      </w:r>
      <w:r>
        <w:rPr>
          <w:rFonts w:hint="eastAsia" w:ascii="仿宋" w:hAnsi="仿宋" w:eastAsia="仿宋" w:cs="仿宋"/>
          <w:lang w:val="en-US" w:eastAsia="zh-CN"/>
        </w:rPr>
        <w:t>团委引导培育消防志愿队伍专业化成长，打造</w:t>
      </w:r>
      <w:r>
        <w:rPr>
          <w:rFonts w:hint="eastAsia" w:ascii="仿宋" w:hAnsi="仿宋" w:cs="仿宋"/>
          <w:lang w:val="en-US" w:eastAsia="zh-CN"/>
        </w:rPr>
        <w:t>“</w:t>
      </w:r>
      <w:r>
        <w:rPr>
          <w:rFonts w:hint="eastAsia" w:ascii="仿宋" w:hAnsi="仿宋" w:eastAsia="仿宋" w:cs="仿宋"/>
          <w:lang w:val="en-US" w:eastAsia="zh-CN"/>
        </w:rPr>
        <w:t>消防志愿服务队</w:t>
      </w:r>
      <w:r>
        <w:rPr>
          <w:rFonts w:hint="eastAsia" w:ascii="仿宋" w:hAnsi="仿宋" w:cs="仿宋"/>
          <w:lang w:val="en-US" w:eastAsia="zh-CN"/>
        </w:rPr>
        <w:t>”</w:t>
      </w:r>
      <w:r>
        <w:rPr>
          <w:rFonts w:hint="eastAsia" w:ascii="仿宋" w:hAnsi="仿宋" w:eastAsia="仿宋" w:cs="仿宋"/>
          <w:lang w:val="en-US" w:eastAsia="zh-CN"/>
        </w:rPr>
        <w:t>品牌，并优先推荐参加全国</w:t>
      </w:r>
      <w:r>
        <w:rPr>
          <w:rFonts w:hint="eastAsia" w:ascii="仿宋" w:hAnsi="仿宋" w:cs="仿宋"/>
          <w:lang w:val="en-US" w:eastAsia="zh-CN"/>
        </w:rPr>
        <w:t>“</w:t>
      </w:r>
      <w:r>
        <w:rPr>
          <w:rFonts w:hint="eastAsia" w:ascii="仿宋" w:hAnsi="仿宋" w:eastAsia="仿宋" w:cs="仿宋"/>
          <w:lang w:val="en-US" w:eastAsia="zh-CN"/>
        </w:rPr>
        <w:t>119消防奖</w:t>
      </w:r>
      <w:r>
        <w:rPr>
          <w:rFonts w:hint="eastAsia" w:ascii="仿宋" w:hAnsi="仿宋" w:cs="仿宋"/>
          <w:lang w:val="en-US" w:eastAsia="zh-CN"/>
        </w:rPr>
        <w:t>”</w:t>
      </w:r>
      <w:r>
        <w:rPr>
          <w:rFonts w:hint="eastAsia" w:ascii="仿宋" w:hAnsi="仿宋" w:eastAsia="仿宋" w:cs="仿宋"/>
          <w:lang w:val="en-US" w:eastAsia="zh-CN"/>
        </w:rPr>
        <w:t>先进集体评选。二是联合街道、</w:t>
      </w:r>
      <w:r>
        <w:rPr>
          <w:rFonts w:hint="eastAsia" w:ascii="仿宋" w:hAnsi="仿宋" w:cs="仿宋"/>
          <w:lang w:val="en-US" w:eastAsia="zh-CN"/>
        </w:rPr>
        <w:t>乡镇、</w:t>
      </w:r>
      <w:r>
        <w:rPr>
          <w:rFonts w:hint="eastAsia" w:ascii="仿宋" w:hAnsi="仿宋" w:eastAsia="仿宋" w:cs="仿宋"/>
          <w:lang w:val="en-US" w:eastAsia="zh-CN"/>
        </w:rPr>
        <w:t>社区引导提升公众投身消防工作的积极性、主动性，深入挖掘热心消防公益事业先进个人典型。三是推动行业系统落实消防宣传教育责任，通过购买服务的方式引入具有相关培训经验的社会培训机构开展消防教育培训。</w:t>
      </w:r>
    </w:p>
    <w:p>
      <w:pPr>
        <w:pStyle w:val="2"/>
        <w:keepNext/>
        <w:keepLines/>
        <w:pageBreakBefore w:val="0"/>
        <w:widowControl w:val="0"/>
        <w:numPr>
          <w:ilvl w:val="0"/>
          <w:numId w:val="2"/>
        </w:numPr>
        <w:kinsoku/>
        <w:wordWrap/>
        <w:overflowPunct/>
        <w:topLinePunct w:val="0"/>
        <w:autoSpaceDE/>
        <w:autoSpaceDN/>
        <w:bidi w:val="0"/>
        <w:adjustRightInd/>
        <w:snapToGrid/>
        <w:spacing w:before="120" w:after="110" w:line="240" w:lineRule="auto"/>
        <w:ind w:firstLine="0" w:firstLineChars="0"/>
        <w:jc w:val="center"/>
        <w:textAlignment w:val="auto"/>
        <w:rPr>
          <w:rFonts w:hint="default"/>
          <w:sz w:val="32"/>
          <w:szCs w:val="32"/>
          <w:lang w:val="en-US" w:eastAsia="zh-CN"/>
        </w:rPr>
      </w:pPr>
      <w:r>
        <w:rPr>
          <w:rFonts w:hint="eastAsia"/>
          <w:sz w:val="32"/>
          <w:szCs w:val="32"/>
          <w:lang w:val="en-US" w:eastAsia="zh-CN"/>
        </w:rPr>
        <w:t xml:space="preserve"> </w:t>
      </w:r>
      <w:bookmarkStart w:id="37" w:name="_Toc31556"/>
      <w:r>
        <w:rPr>
          <w:rFonts w:hint="eastAsia"/>
          <w:sz w:val="32"/>
          <w:szCs w:val="32"/>
          <w:lang w:val="en-US" w:eastAsia="zh-CN"/>
        </w:rPr>
        <w:t>重点规划内容</w:t>
      </w:r>
      <w:bookmarkEnd w:id="37"/>
    </w:p>
    <w:p>
      <w:pPr>
        <w:pStyle w:val="3"/>
        <w:keepNext/>
        <w:keepLines/>
        <w:pageBreakBefore w:val="0"/>
        <w:widowControl w:val="0"/>
        <w:numPr>
          <w:ilvl w:val="0"/>
          <w:numId w:val="13"/>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38" w:name="_Toc16577"/>
      <w:r>
        <w:rPr>
          <w:rFonts w:hint="default" w:ascii="仿宋" w:hAnsi="仿宋" w:eastAsia="仿宋" w:cs="仿宋"/>
          <w:b/>
          <w:lang w:val="en-US" w:eastAsia="zh-CN"/>
        </w:rPr>
        <w:t>火灾防控网络建设</w:t>
      </w:r>
      <w:bookmarkEnd w:id="38"/>
    </w:p>
    <w:p>
      <w:pPr>
        <w:pStyle w:val="4"/>
        <w:keepNext/>
        <w:keepLines/>
        <w:pageBreakBefore w:val="0"/>
        <w:widowControl w:val="0"/>
        <w:numPr>
          <w:ilvl w:val="0"/>
          <w:numId w:val="14"/>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39" w:name="_Toc9866"/>
      <w:r>
        <w:rPr>
          <w:rFonts w:hint="eastAsia"/>
          <w:lang w:val="en-US" w:eastAsia="zh-CN"/>
        </w:rPr>
        <w:t>行业消防安全评价项目</w:t>
      </w:r>
      <w:bookmarkEnd w:id="39"/>
    </w:p>
    <w:p>
      <w:pPr>
        <w:rPr>
          <w:rFonts w:hint="eastAsia"/>
          <w:lang w:val="en-US" w:eastAsia="zh-CN"/>
        </w:rPr>
      </w:pPr>
      <w:r>
        <w:rPr>
          <w:rFonts w:hint="eastAsia"/>
          <w:lang w:val="en-US" w:eastAsia="zh-CN"/>
        </w:rPr>
        <w:t>逐步开展教育、民政、文旅、卫健、宣传、文物、宗教等行业的消防安全星级评价工作，各行业主管部门编制中短期消防工作计划、列支消防专项经费，完善一批适合涞源县情的行业消防安全管理规定，消防部门指导各行业主导部门推行行业消防安全标准化管理，开展行业部门火灾风险自知、自查、自改工作机制，定期开展火灾风险分析、评估工作机制，评选优秀消防安全管理行业和行业消防标杆示范单位，贯彻落实行业主管部门依法履行消防安全责任的要求。</w:t>
      </w:r>
    </w:p>
    <w:p>
      <w:pPr>
        <w:pStyle w:val="4"/>
        <w:keepNext/>
        <w:keepLines/>
        <w:pageBreakBefore w:val="0"/>
        <w:widowControl w:val="0"/>
        <w:numPr>
          <w:ilvl w:val="0"/>
          <w:numId w:val="14"/>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40" w:name="_Toc30435"/>
      <w:r>
        <w:rPr>
          <w:rFonts w:hint="default"/>
          <w:lang w:val="en-US" w:eastAsia="zh-CN"/>
        </w:rPr>
        <w:t>重点场所管理提升项目</w:t>
      </w:r>
      <w:bookmarkEnd w:id="40"/>
    </w:p>
    <w:p>
      <w:pPr>
        <w:rPr>
          <w:rFonts w:hint="eastAsia" w:ascii="仿宋" w:hAnsi="仿宋" w:eastAsia="仿宋" w:cs="仿宋"/>
          <w:lang w:val="en-US" w:eastAsia="zh-CN"/>
        </w:rPr>
      </w:pPr>
      <w:r>
        <w:rPr>
          <w:rFonts w:hint="eastAsia" w:ascii="仿宋" w:hAnsi="仿宋" w:eastAsia="仿宋" w:cs="仿宋"/>
          <w:lang w:val="en-US" w:eastAsia="zh-CN"/>
        </w:rPr>
        <w:t>开展针对高层建筑、文物古建、老旧小区和施工现场等</w:t>
      </w:r>
      <w:r>
        <w:rPr>
          <w:rFonts w:hint="eastAsia" w:ascii="仿宋" w:hAnsi="仿宋" w:cs="仿宋"/>
          <w:lang w:val="en-US" w:eastAsia="zh-CN"/>
        </w:rPr>
        <w:t>各</w:t>
      </w:r>
      <w:r>
        <w:rPr>
          <w:rFonts w:hint="eastAsia" w:ascii="仿宋" w:hAnsi="仿宋" w:eastAsia="仿宋" w:cs="仿宋"/>
          <w:lang w:val="en-US" w:eastAsia="zh-CN"/>
        </w:rPr>
        <w:t>类重点场所的消防安全治理，推进企业单位火灾风险自知、自查、自改工作机制，强化消防安全责任人和管理人的消防工作实效，实行火灾隐患排查和整改责任清单制度，强化单位员工消防安全培训和微型消防站建设，鼓励消防安全重点单位参保消防安全责任保险，火灾高危单位建立消防安全评估制度，开展文物古建和施工现场专项治理。</w:t>
      </w:r>
    </w:p>
    <w:p>
      <w:pPr>
        <w:pStyle w:val="4"/>
        <w:keepNext/>
        <w:keepLines/>
        <w:pageBreakBefore w:val="0"/>
        <w:widowControl w:val="0"/>
        <w:numPr>
          <w:ilvl w:val="0"/>
          <w:numId w:val="14"/>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41" w:name="_Toc21353"/>
      <w:r>
        <w:rPr>
          <w:rFonts w:hint="default"/>
          <w:lang w:val="en-US" w:eastAsia="zh-CN"/>
        </w:rPr>
        <w:t>全民消防宣传培训项目</w:t>
      </w:r>
      <w:bookmarkEnd w:id="41"/>
    </w:p>
    <w:p>
      <w:pPr>
        <w:rPr>
          <w:rFonts w:hint="default"/>
          <w:lang w:val="en-US" w:eastAsia="zh-CN"/>
        </w:rPr>
      </w:pPr>
      <w:r>
        <w:rPr>
          <w:rFonts w:hint="default"/>
          <w:lang w:val="en-US" w:eastAsia="zh-CN"/>
        </w:rPr>
        <w:t>不断加大消防宣传教育经费投入，优化消防救援站免费对公众开放的内容和方式，增加消防救援站宣传教育新设备、新设施的采购力度。通过建设</w:t>
      </w:r>
      <w:r>
        <w:rPr>
          <w:rFonts w:hint="eastAsia"/>
          <w:lang w:val="en-US" w:eastAsia="zh-CN"/>
        </w:rPr>
        <w:t>县级</w:t>
      </w:r>
      <w:r>
        <w:rPr>
          <w:rFonts w:hint="default"/>
          <w:lang w:val="en-US" w:eastAsia="zh-CN"/>
        </w:rPr>
        <w:t>消防科普教育基地、</w:t>
      </w:r>
      <w:r>
        <w:rPr>
          <w:rFonts w:hint="eastAsia"/>
          <w:lang w:val="en-US" w:eastAsia="zh-CN"/>
        </w:rPr>
        <w:t>乡镇</w:t>
      </w:r>
      <w:r>
        <w:rPr>
          <w:rFonts w:hint="default"/>
          <w:lang w:val="en-US" w:eastAsia="zh-CN"/>
        </w:rPr>
        <w:t>级消防宣传教育站和公园消防宣传点，不断夯实传统消防宣传教育主阵地，充分认识新媒体在消防工作中的</w:t>
      </w:r>
      <w:r>
        <w:rPr>
          <w:rFonts w:hint="eastAsia"/>
          <w:lang w:val="en-US" w:eastAsia="zh-CN"/>
        </w:rPr>
        <w:t>“</w:t>
      </w:r>
      <w:r>
        <w:rPr>
          <w:rFonts w:hint="default"/>
          <w:lang w:val="en-US" w:eastAsia="zh-CN"/>
        </w:rPr>
        <w:t>扩音器</w:t>
      </w:r>
      <w:r>
        <w:rPr>
          <w:rFonts w:hint="eastAsia"/>
          <w:lang w:val="en-US" w:eastAsia="zh-CN"/>
        </w:rPr>
        <w:t>”</w:t>
      </w:r>
      <w:r>
        <w:rPr>
          <w:rFonts w:hint="default"/>
          <w:lang w:val="en-US" w:eastAsia="zh-CN"/>
        </w:rPr>
        <w:t>作用，不断创新</w:t>
      </w:r>
      <w:r>
        <w:rPr>
          <w:rFonts w:hint="eastAsia"/>
          <w:lang w:val="en-US" w:eastAsia="zh-CN"/>
        </w:rPr>
        <w:t>“</w:t>
      </w:r>
      <w:r>
        <w:rPr>
          <w:rFonts w:hint="default"/>
          <w:lang w:val="en-US" w:eastAsia="zh-CN"/>
        </w:rPr>
        <w:t>新媒体</w:t>
      </w:r>
      <w:r>
        <w:rPr>
          <w:rFonts w:hint="eastAsia"/>
          <w:lang w:val="en-US" w:eastAsia="zh-CN"/>
        </w:rPr>
        <w:t>”</w:t>
      </w:r>
      <w:r>
        <w:rPr>
          <w:rFonts w:hint="default"/>
          <w:lang w:val="en-US" w:eastAsia="zh-CN"/>
        </w:rPr>
        <w:t>时代的宣传教育方式方法，强化消防工作</w:t>
      </w:r>
      <w:r>
        <w:rPr>
          <w:rFonts w:hint="eastAsia"/>
          <w:lang w:val="en-US" w:eastAsia="zh-CN"/>
        </w:rPr>
        <w:t>“</w:t>
      </w:r>
      <w:r>
        <w:rPr>
          <w:rFonts w:hint="default"/>
          <w:lang w:val="en-US" w:eastAsia="zh-CN"/>
        </w:rPr>
        <w:t>典型</w:t>
      </w:r>
      <w:r>
        <w:rPr>
          <w:rFonts w:hint="eastAsia"/>
          <w:lang w:val="en-US" w:eastAsia="zh-CN"/>
        </w:rPr>
        <w:t>”</w:t>
      </w:r>
      <w:r>
        <w:rPr>
          <w:rFonts w:hint="default"/>
          <w:lang w:val="en-US" w:eastAsia="zh-CN"/>
        </w:rPr>
        <w:t>宣传，加强正面形象宣传和防火逃生技能教育，曝光消防安全不文明行为。建立舆情监控应对机制和新闻发言人制度，引导群众树立正确的消防安全和火灾事故认识。强化重点人群消防安全责任和消防安全技能教育，将消防责任教育纳入干部培训必修课程，将消防安全知识纳入中小学、幼儿园教学内容。</w:t>
      </w:r>
    </w:p>
    <w:p>
      <w:pPr>
        <w:pStyle w:val="3"/>
        <w:keepNext/>
        <w:keepLines/>
        <w:pageBreakBefore w:val="0"/>
        <w:widowControl w:val="0"/>
        <w:numPr>
          <w:ilvl w:val="0"/>
          <w:numId w:val="13"/>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42" w:name="_Toc7445"/>
      <w:r>
        <w:rPr>
          <w:rFonts w:hint="default" w:ascii="仿宋" w:hAnsi="仿宋" w:eastAsia="仿宋" w:cs="仿宋"/>
          <w:b/>
          <w:lang w:val="en-US" w:eastAsia="zh-CN"/>
        </w:rPr>
        <w:t>公共消防基础设施</w:t>
      </w:r>
      <w:bookmarkEnd w:id="42"/>
    </w:p>
    <w:p>
      <w:pPr>
        <w:pStyle w:val="4"/>
        <w:keepNext/>
        <w:keepLines/>
        <w:pageBreakBefore w:val="0"/>
        <w:widowControl w:val="0"/>
        <w:numPr>
          <w:ilvl w:val="0"/>
          <w:numId w:val="15"/>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43" w:name="_Toc2698"/>
      <w:r>
        <w:rPr>
          <w:rFonts w:hint="eastAsia"/>
          <w:lang w:val="en-US" w:eastAsia="zh-CN"/>
        </w:rPr>
        <w:t>消防救援站建设改造项目</w:t>
      </w:r>
      <w:bookmarkEnd w:id="43"/>
    </w:p>
    <w:p>
      <w:pPr>
        <w:rPr>
          <w:rFonts w:hint="eastAsia"/>
          <w:lang w:val="en-US" w:eastAsia="zh-CN"/>
        </w:rPr>
      </w:pPr>
      <w:r>
        <w:rPr>
          <w:rFonts w:hint="eastAsia"/>
          <w:lang w:val="en-US" w:eastAsia="zh-CN"/>
        </w:rPr>
        <w:t>依据《城市消防规划规范》（GB 51080-2017）城市建设用地范围内普通消防站辖区面积不宜大于7平方公里；设在城市建设用地边缘地区、新区且道路系统较为畅通的普通消防站，应以消防队接到出动指令后5分钟内可到达其辖区边缘为原则确定其辖区面积，其面积不应大于15平方公里；也可通过城市或区域火灾风险评估确定消防站辖区面积。</w:t>
      </w:r>
    </w:p>
    <w:p>
      <w:pPr>
        <w:rPr>
          <w:rFonts w:hint="eastAsia"/>
          <w:lang w:val="en-US" w:eastAsia="zh-CN"/>
        </w:rPr>
      </w:pPr>
      <w:r>
        <w:rPr>
          <w:rFonts w:hint="eastAsia"/>
          <w:lang w:val="en-US" w:eastAsia="zh-CN"/>
        </w:rPr>
        <w:t>“十四五”时期，涞源规划建设消防站</w:t>
      </w:r>
      <w:r>
        <w:rPr>
          <w:rFonts w:hint="eastAsia"/>
          <w:color w:val="0000FF"/>
          <w:lang w:val="en-US" w:eastAsia="zh-CN"/>
        </w:rPr>
        <w:t>XX</w:t>
      </w:r>
      <w:r>
        <w:rPr>
          <w:rFonts w:hint="eastAsia"/>
          <w:lang w:val="en-US" w:eastAsia="zh-CN"/>
        </w:rPr>
        <w:t>座，到2025年，全县新建成消防救援站</w:t>
      </w:r>
      <w:r>
        <w:rPr>
          <w:rFonts w:hint="eastAsia"/>
          <w:color w:val="0000FF"/>
          <w:lang w:val="en-US" w:eastAsia="zh-CN"/>
        </w:rPr>
        <w:t>XX</w:t>
      </w:r>
      <w:r>
        <w:rPr>
          <w:rFonts w:hint="eastAsia"/>
          <w:lang w:val="en-US" w:eastAsia="zh-CN"/>
        </w:rPr>
        <w:t>座，总量达到</w:t>
      </w:r>
      <w:r>
        <w:rPr>
          <w:rFonts w:hint="eastAsia"/>
          <w:color w:val="0000FF"/>
          <w:lang w:val="en-US" w:eastAsia="zh-CN"/>
        </w:rPr>
        <w:t>XX</w:t>
      </w:r>
      <w:r>
        <w:rPr>
          <w:rFonts w:hint="eastAsia"/>
          <w:lang w:val="en-US" w:eastAsia="zh-CN"/>
        </w:rPr>
        <w:t>座，力争全县达到《城市消防站建设标准》的消防救援站不少于2座。</w:t>
      </w:r>
    </w:p>
    <w:p>
      <w:pPr>
        <w:spacing w:line="500" w:lineRule="exact"/>
        <w:ind w:firstLine="562" w:firstLineChars="200"/>
        <w:jc w:val="center"/>
        <w:rPr>
          <w:rFonts w:hint="eastAsia" w:ascii="宋体" w:hAnsi="宋体" w:cs="宋体"/>
          <w:b/>
          <w:bCs/>
          <w:sz w:val="28"/>
          <w:szCs w:val="28"/>
        </w:rPr>
      </w:pPr>
    </w:p>
    <w:p>
      <w:pPr>
        <w:spacing w:line="500" w:lineRule="exact"/>
        <w:ind w:firstLine="562" w:firstLineChars="200"/>
        <w:jc w:val="center"/>
        <w:rPr>
          <w:rFonts w:hint="eastAsia" w:ascii="宋体" w:hAnsi="宋体" w:eastAsia="宋体" w:cs="宋体"/>
          <w:b/>
          <w:bCs/>
          <w:sz w:val="28"/>
          <w:szCs w:val="28"/>
        </w:rPr>
      </w:pPr>
      <w:r>
        <w:rPr>
          <w:rFonts w:hint="eastAsia" w:ascii="宋体" w:hAnsi="宋体" w:eastAsia="宋体" w:cs="宋体"/>
          <w:b/>
          <w:bCs/>
          <w:sz w:val="28"/>
          <w:szCs w:val="28"/>
        </w:rPr>
        <w:t>表</w:t>
      </w:r>
      <w:r>
        <w:rPr>
          <w:rFonts w:hint="eastAsia" w:ascii="宋体" w:hAnsi="宋体" w:eastAsia="宋体" w:cs="宋体"/>
          <w:b/>
          <w:bCs/>
          <w:sz w:val="28"/>
          <w:szCs w:val="28"/>
          <w:lang w:val="en-US" w:eastAsia="zh-CN"/>
        </w:rPr>
        <w:t>5</w:t>
      </w:r>
      <w:r>
        <w:rPr>
          <w:rFonts w:hint="eastAsia" w:ascii="宋体" w:hAnsi="宋体" w:eastAsia="宋体" w:cs="宋体"/>
          <w:b/>
          <w:bCs/>
          <w:sz w:val="28"/>
          <w:szCs w:val="28"/>
        </w:rPr>
        <w:t xml:space="preserve"> </w:t>
      </w:r>
      <w:r>
        <w:rPr>
          <w:rFonts w:hint="eastAsia" w:ascii="宋体" w:hAnsi="宋体" w:eastAsia="宋体" w:cs="宋体"/>
          <w:b/>
          <w:bCs/>
          <w:sz w:val="28"/>
          <w:szCs w:val="28"/>
          <w:lang w:eastAsia="zh-CN"/>
        </w:rPr>
        <w:t>“</w:t>
      </w:r>
      <w:r>
        <w:rPr>
          <w:rFonts w:hint="eastAsia" w:ascii="宋体" w:hAnsi="宋体" w:eastAsia="宋体" w:cs="宋体"/>
          <w:b/>
          <w:bCs/>
          <w:sz w:val="28"/>
          <w:szCs w:val="28"/>
        </w:rPr>
        <w:t>十四五</w:t>
      </w:r>
      <w:r>
        <w:rPr>
          <w:rFonts w:hint="eastAsia" w:ascii="宋体" w:hAnsi="宋体" w:eastAsia="宋体" w:cs="宋体"/>
          <w:b/>
          <w:bCs/>
          <w:sz w:val="28"/>
          <w:szCs w:val="28"/>
          <w:lang w:eastAsia="zh-CN"/>
        </w:rPr>
        <w:t>”</w:t>
      </w:r>
      <w:r>
        <w:rPr>
          <w:rFonts w:hint="eastAsia" w:ascii="宋体" w:hAnsi="宋体" w:eastAsia="宋体" w:cs="宋体"/>
          <w:b/>
          <w:bCs/>
          <w:sz w:val="28"/>
          <w:szCs w:val="28"/>
        </w:rPr>
        <w:t>时期消防救援站建设规划</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建设时间</w:t>
            </w: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名称</w:t>
            </w: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级别</w:t>
            </w: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占地面积（m</w:t>
            </w:r>
            <w:r>
              <w:rPr>
                <w:rFonts w:hint="eastAsia" w:ascii="宋体" w:hAnsi="宋体" w:eastAsia="宋体" w:cs="宋体"/>
                <w:kern w:val="0"/>
                <w:sz w:val="28"/>
                <w:szCs w:val="28"/>
                <w:vertAlign w:val="superscript"/>
              </w:rPr>
              <w:t>2</w:t>
            </w:r>
            <w:r>
              <w:rPr>
                <w:rFonts w:hint="eastAsia" w:ascii="宋体" w:hAnsi="宋体" w:eastAsia="宋体" w:cs="宋体"/>
                <w:kern w:val="0"/>
                <w:sz w:val="28"/>
                <w:szCs w:val="28"/>
              </w:rPr>
              <w:t>）</w:t>
            </w: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建筑面积（m</w:t>
            </w:r>
            <w:r>
              <w:rPr>
                <w:rFonts w:hint="eastAsia" w:ascii="宋体" w:hAnsi="宋体" w:eastAsia="宋体" w:cs="宋体"/>
                <w:kern w:val="0"/>
                <w:sz w:val="28"/>
                <w:szCs w:val="28"/>
                <w:vertAlign w:val="superscript"/>
              </w:rPr>
              <w:t>2</w:t>
            </w:r>
            <w:r>
              <w:rPr>
                <w:rFonts w:hint="eastAsia" w:ascii="宋体" w:hAnsi="宋体" w:eastAsia="宋体" w:cs="宋体"/>
                <w:kern w:val="0"/>
                <w:sz w:val="28"/>
                <w:szCs w:val="28"/>
              </w:rPr>
              <w:t>）</w:t>
            </w: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建设地点</w:t>
            </w: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rPr>
              <w:t>投资估算（万元）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2021年-2025年</w:t>
            </w: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7"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c>
          <w:tcPr>
            <w:tcW w:w="1218" w:type="dxa"/>
            <w:vAlign w:val="center"/>
          </w:tcPr>
          <w:p>
            <w:pPr>
              <w:keepNext w:val="0"/>
              <w:keepLines w:val="0"/>
              <w:pageBreakBefore w:val="0"/>
              <w:widowControl/>
              <w:kinsoku/>
              <w:wordWrap/>
              <w:overflowPunct/>
              <w:topLinePunct w:val="0"/>
              <w:autoSpaceDE/>
              <w:autoSpaceDN/>
              <w:bidi w:val="0"/>
              <w:adjustRightInd w:val="0"/>
              <w:snapToGrid w:val="0"/>
              <w:spacing w:line="380" w:lineRule="exact"/>
              <w:ind w:firstLine="0" w:firstLineChars="0"/>
              <w:jc w:val="center"/>
              <w:textAlignment w:val="center"/>
              <w:rPr>
                <w:rFonts w:hint="eastAsia" w:ascii="宋体" w:hAnsi="宋体" w:eastAsia="宋体" w:cs="宋体"/>
                <w:kern w:val="0"/>
                <w:sz w:val="28"/>
                <w:szCs w:val="28"/>
                <w:lang w:val="en-US" w:eastAsia="zh-CN" w:bidi="ar-SA"/>
              </w:rPr>
            </w:pPr>
          </w:p>
        </w:tc>
      </w:tr>
    </w:tbl>
    <w:p>
      <w:pPr>
        <w:rPr>
          <w:rFonts w:hint="default"/>
          <w:lang w:val="en-US" w:eastAsia="zh-CN"/>
        </w:rPr>
      </w:pPr>
    </w:p>
    <w:p>
      <w:pPr>
        <w:pStyle w:val="4"/>
        <w:keepNext/>
        <w:keepLines/>
        <w:pageBreakBefore w:val="0"/>
        <w:widowControl w:val="0"/>
        <w:numPr>
          <w:ilvl w:val="0"/>
          <w:numId w:val="15"/>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44" w:name="_Toc27179"/>
      <w:r>
        <w:rPr>
          <w:rFonts w:hint="default"/>
          <w:lang w:val="en-US" w:eastAsia="zh-CN"/>
        </w:rPr>
        <w:t>打通消防生命通道项目</w:t>
      </w:r>
      <w:bookmarkEnd w:id="44"/>
    </w:p>
    <w:p>
      <w:pPr>
        <w:rPr>
          <w:rFonts w:hint="default"/>
          <w:lang w:val="en-US" w:eastAsia="zh-CN"/>
        </w:rPr>
      </w:pPr>
      <w:r>
        <w:rPr>
          <w:rFonts w:hint="default"/>
          <w:lang w:val="en-US" w:eastAsia="zh-CN"/>
        </w:rPr>
        <w:t>结合</w:t>
      </w:r>
      <w:r>
        <w:rPr>
          <w:rFonts w:hint="eastAsia"/>
          <w:lang w:val="en-US" w:eastAsia="zh-CN"/>
        </w:rPr>
        <w:t>涞源县</w:t>
      </w:r>
      <w:r>
        <w:rPr>
          <w:rFonts w:hint="default"/>
          <w:lang w:val="en-US" w:eastAsia="zh-CN"/>
        </w:rPr>
        <w:t xml:space="preserve">的道路体系，利用城市更新打通道路瓶颈和微循环系统，按照疏堵结合的原则，解决城市停车与消防车通道间的矛盾，充分挖掘公共停车资源，科学调配停车时间潮汐，专业规范公共停车管理，强化综合执法和联合管理，严厉查处违法占用、堵塞、封闭消防车通道。持续整治占用、堵塞、封闭消防车通道行为，组织公共建筑以及居住小区对消防车通道划线、标名、立牌，实行标识化管理，整治居住小区内部机动车乱停乱放、堵占小区大门、私设限高限宽设施等影响消防车通行的问题。加大公共停车设施建设，增加老旧小区周边公共停车设施，合理利用空间规划建设停车位，规范管理居民停车。整治商业中心、综合性医院、集中办公楼等区域消防车通道被占用、堵塞等问题，畅通消防车通道。实现单位和新建住宅小区消防车通道划线率100%。 </w:t>
      </w:r>
    </w:p>
    <w:p>
      <w:pPr>
        <w:pStyle w:val="4"/>
        <w:keepNext/>
        <w:keepLines/>
        <w:pageBreakBefore w:val="0"/>
        <w:widowControl w:val="0"/>
        <w:numPr>
          <w:ilvl w:val="0"/>
          <w:numId w:val="15"/>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45" w:name="_Toc31997"/>
      <w:r>
        <w:rPr>
          <w:rFonts w:hint="default"/>
          <w:lang w:val="en-US" w:eastAsia="zh-CN"/>
        </w:rPr>
        <w:t>消防水源建设管理项目</w:t>
      </w:r>
      <w:bookmarkEnd w:id="45"/>
    </w:p>
    <w:p>
      <w:pPr>
        <w:rPr>
          <w:rFonts w:hint="default"/>
          <w:lang w:val="en-US" w:eastAsia="zh-CN"/>
        </w:rPr>
      </w:pPr>
      <w:r>
        <w:rPr>
          <w:rFonts w:hint="default"/>
          <w:lang w:val="en-US" w:eastAsia="zh-CN"/>
        </w:rPr>
        <w:t>将消防水源建设纳入市政建设发展总体规划，明确各类消防水源的建设责任主体，解决消防水源建设源头问题。建设一批消防水池、消防水鹤等针对城中村、平房区的公共消防水源。利用大数据、物联网等技术，建立消防水源信息化管理平台和数据库，制作</w:t>
      </w:r>
      <w:r>
        <w:rPr>
          <w:rFonts w:hint="eastAsia"/>
          <w:lang w:val="en-US" w:eastAsia="zh-CN"/>
        </w:rPr>
        <w:t>“</w:t>
      </w:r>
      <w:r>
        <w:rPr>
          <w:rFonts w:hint="default"/>
          <w:lang w:val="en-US" w:eastAsia="zh-CN"/>
        </w:rPr>
        <w:t>消防水源地图册</w:t>
      </w:r>
      <w:r>
        <w:rPr>
          <w:rFonts w:hint="eastAsia"/>
          <w:lang w:val="en-US" w:eastAsia="zh-CN"/>
        </w:rPr>
        <w:t>”</w:t>
      </w:r>
      <w:r>
        <w:rPr>
          <w:rFonts w:hint="default"/>
          <w:lang w:val="en-US" w:eastAsia="zh-CN"/>
        </w:rPr>
        <w:t>将可用消防水源进行统一编号，采用GPRS等无线数据采集传输技术，实现消防水源的</w:t>
      </w:r>
      <w:r>
        <w:rPr>
          <w:rFonts w:hint="eastAsia"/>
          <w:lang w:val="en-US" w:eastAsia="zh-CN"/>
        </w:rPr>
        <w:t>“</w:t>
      </w:r>
      <w:r>
        <w:rPr>
          <w:rFonts w:hint="default"/>
          <w:lang w:val="en-US" w:eastAsia="zh-CN"/>
        </w:rPr>
        <w:t>数字化</w:t>
      </w:r>
      <w:r>
        <w:rPr>
          <w:rFonts w:hint="eastAsia"/>
          <w:lang w:val="en-US" w:eastAsia="zh-CN"/>
        </w:rPr>
        <w:t>”</w:t>
      </w:r>
      <w:r>
        <w:rPr>
          <w:rFonts w:hint="default"/>
          <w:lang w:val="en-US" w:eastAsia="zh-CN"/>
        </w:rPr>
        <w:t>管理。</w:t>
      </w:r>
    </w:p>
    <w:p>
      <w:pPr>
        <w:pStyle w:val="4"/>
        <w:keepNext/>
        <w:keepLines/>
        <w:pageBreakBefore w:val="0"/>
        <w:widowControl w:val="0"/>
        <w:numPr>
          <w:ilvl w:val="0"/>
          <w:numId w:val="15"/>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46" w:name="_Toc29274"/>
      <w:r>
        <w:rPr>
          <w:rFonts w:hint="default"/>
          <w:lang w:val="en-US" w:eastAsia="zh-CN"/>
        </w:rPr>
        <w:t>老旧消防设施升级</w:t>
      </w:r>
      <w:r>
        <w:rPr>
          <w:rFonts w:hint="eastAsia"/>
          <w:lang w:val="en-US" w:eastAsia="zh-CN"/>
        </w:rPr>
        <w:t>项目</w:t>
      </w:r>
      <w:bookmarkEnd w:id="46"/>
    </w:p>
    <w:p>
      <w:pPr>
        <w:rPr>
          <w:rFonts w:hint="default"/>
          <w:lang w:val="en-US" w:eastAsia="zh-CN"/>
        </w:rPr>
      </w:pPr>
      <w:r>
        <w:rPr>
          <w:rFonts w:hint="default"/>
          <w:lang w:val="en-US" w:eastAsia="zh-CN"/>
        </w:rPr>
        <w:t>对老旧小区内部公共消防设施运行状态进行排查和评估，对于故障率高、系统老化，且不具备维护保养价值的社区公共消防设施，由社区物业企业经街道政府向公共维修基金管理部门统一申请，经评估确需进行改造的，准备专项资金进行老旧消防设施升级改造。</w:t>
      </w:r>
    </w:p>
    <w:p>
      <w:pPr>
        <w:pStyle w:val="3"/>
        <w:keepNext/>
        <w:keepLines/>
        <w:pageBreakBefore w:val="0"/>
        <w:widowControl w:val="0"/>
        <w:numPr>
          <w:ilvl w:val="0"/>
          <w:numId w:val="13"/>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47" w:name="_Toc32759"/>
      <w:r>
        <w:rPr>
          <w:rFonts w:hint="default" w:ascii="仿宋" w:hAnsi="仿宋" w:eastAsia="仿宋" w:cs="仿宋"/>
          <w:b/>
          <w:lang w:val="en-US" w:eastAsia="zh-CN"/>
        </w:rPr>
        <w:t>消防救援装备转型升级</w:t>
      </w:r>
      <w:bookmarkEnd w:id="47"/>
    </w:p>
    <w:p>
      <w:pPr>
        <w:pStyle w:val="4"/>
        <w:keepNext/>
        <w:keepLines/>
        <w:pageBreakBefore w:val="0"/>
        <w:widowControl w:val="0"/>
        <w:numPr>
          <w:ilvl w:val="0"/>
          <w:numId w:val="16"/>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48" w:name="_Toc26739"/>
      <w:r>
        <w:rPr>
          <w:rFonts w:hint="eastAsia"/>
          <w:lang w:val="en-US" w:eastAsia="zh-CN"/>
        </w:rPr>
        <w:t>落实消防救援站达标建设</w:t>
      </w:r>
      <w:bookmarkEnd w:id="48"/>
    </w:p>
    <w:p>
      <w:pPr>
        <w:rPr>
          <w:rFonts w:hint="eastAsia"/>
          <w:lang w:val="en-US" w:eastAsia="zh-CN"/>
        </w:rPr>
      </w:pPr>
      <w:r>
        <w:rPr>
          <w:rFonts w:hint="eastAsia"/>
          <w:lang w:val="en-US" w:eastAsia="zh-CN"/>
        </w:rPr>
        <w:t>立足辖区火灾形势和灾害事故特点，不断优化消防装备结构，形成“一站一标准”装备配备模式，完成专用车辆装备缺配和实战新增装备补齐工作。逐步更新年限较长的老旧装备，配备智能化、专业化、系列化、标准化救援装备，不断提高防护装备的安全舒适性能，提高装备科技水平及专业能力。</w:t>
      </w:r>
    </w:p>
    <w:p>
      <w:pPr>
        <w:pStyle w:val="4"/>
        <w:keepNext/>
        <w:keepLines/>
        <w:pageBreakBefore w:val="0"/>
        <w:widowControl w:val="0"/>
        <w:numPr>
          <w:ilvl w:val="0"/>
          <w:numId w:val="16"/>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49" w:name="_Toc11187"/>
      <w:r>
        <w:rPr>
          <w:rFonts w:hint="default"/>
          <w:lang w:val="en-US" w:eastAsia="zh-CN"/>
        </w:rPr>
        <w:t>提升专业装备配备水平</w:t>
      </w:r>
      <w:bookmarkEnd w:id="49"/>
    </w:p>
    <w:p>
      <w:pPr>
        <w:rPr>
          <w:rFonts w:hint="default"/>
          <w:lang w:val="en-US" w:eastAsia="zh-CN"/>
        </w:rPr>
      </w:pPr>
      <w:r>
        <w:rPr>
          <w:rFonts w:hint="default"/>
          <w:lang w:val="en-US" w:eastAsia="zh-CN"/>
        </w:rPr>
        <w:t>针对高层建筑、地下空间、老旧城区、重大活动保卫等灾害特点及任务需要，强化专业救援装备配备。加强高层建筑灭火救援能力，增配或升级配置适应高层建筑灭火救援需要的灭火、抢险、举高、保障等车辆。测试现有举高车实战效能，根据需要配备适应狭窄道路、老旧小区内的小型举高消防车。根据任务需求，重点配备防护、通信、照明、排烟、侦检、破拆、救生和灭火器材</w:t>
      </w:r>
      <w:r>
        <w:rPr>
          <w:rFonts w:hint="default"/>
          <w:color w:val="0000FF"/>
          <w:lang w:val="en-US" w:eastAsia="zh-CN"/>
        </w:rPr>
        <w:t>。</w:t>
      </w:r>
      <w:r>
        <w:rPr>
          <w:rFonts w:hint="default"/>
          <w:lang w:val="en-US" w:eastAsia="zh-CN"/>
        </w:rPr>
        <w:t>加强特种消防装备的配备，推广应用化学侦检、远程供水、个人防护等方面的新型装备，根据实战需求推进器材装备体系建设。</w:t>
      </w:r>
    </w:p>
    <w:p>
      <w:pPr>
        <w:pStyle w:val="4"/>
        <w:keepNext/>
        <w:keepLines/>
        <w:pageBreakBefore w:val="0"/>
        <w:widowControl w:val="0"/>
        <w:numPr>
          <w:ilvl w:val="0"/>
          <w:numId w:val="16"/>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50" w:name="_Toc6604"/>
      <w:r>
        <w:rPr>
          <w:rFonts w:hint="default"/>
          <w:lang w:val="en-US" w:eastAsia="zh-CN"/>
        </w:rPr>
        <w:t>完善专业救援队装备建设</w:t>
      </w:r>
      <w:bookmarkEnd w:id="50"/>
    </w:p>
    <w:p>
      <w:pPr>
        <w:rPr>
          <w:rFonts w:hint="default"/>
          <w:lang w:val="en-US" w:eastAsia="zh-CN"/>
        </w:rPr>
      </w:pPr>
      <w:r>
        <w:rPr>
          <w:rFonts w:hint="default"/>
          <w:lang w:val="en-US" w:eastAsia="zh-CN"/>
        </w:rPr>
        <w:t>按照备战储备、战前运输、战时使用、战后维护、日常训练等阶段性特点，标准化、体系化配备各专业救援队装备。不断完善专业救援队装备配备建设，重点针对地震、地质灾害、山岳、水域等灾害救援，根据任务需求增加专用车辆、生活保障、无人机等装备配备。</w:t>
      </w:r>
    </w:p>
    <w:p>
      <w:pPr>
        <w:pStyle w:val="3"/>
        <w:keepNext/>
        <w:keepLines/>
        <w:pageBreakBefore w:val="0"/>
        <w:widowControl w:val="0"/>
        <w:numPr>
          <w:ilvl w:val="0"/>
          <w:numId w:val="13"/>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51" w:name="_Toc24105"/>
      <w:r>
        <w:rPr>
          <w:rFonts w:hint="default" w:ascii="仿宋" w:hAnsi="仿宋" w:eastAsia="仿宋" w:cs="仿宋"/>
          <w:b/>
          <w:lang w:val="en-US" w:eastAsia="zh-CN"/>
        </w:rPr>
        <w:t>消防综合应急救援能力提升</w:t>
      </w:r>
      <w:bookmarkEnd w:id="51"/>
    </w:p>
    <w:p>
      <w:pPr>
        <w:pStyle w:val="4"/>
        <w:keepNext/>
        <w:keepLines/>
        <w:pageBreakBefore w:val="0"/>
        <w:widowControl w:val="0"/>
        <w:numPr>
          <w:ilvl w:val="0"/>
          <w:numId w:val="17"/>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52" w:name="_Toc646"/>
      <w:r>
        <w:rPr>
          <w:rFonts w:hint="eastAsia"/>
          <w:lang w:val="en-US" w:eastAsia="zh-CN"/>
        </w:rPr>
        <w:t>多种形式消防队伍建设</w:t>
      </w:r>
      <w:bookmarkEnd w:id="52"/>
    </w:p>
    <w:p>
      <w:pPr>
        <w:rPr>
          <w:rFonts w:hint="eastAsia"/>
          <w:lang w:val="en-US" w:eastAsia="zh-CN"/>
        </w:rPr>
      </w:pPr>
      <w:r>
        <w:rPr>
          <w:rFonts w:hint="eastAsia"/>
          <w:lang w:val="en-US" w:eastAsia="zh-CN"/>
        </w:rPr>
        <w:t>加强政府专职消防队和各类社会应急救援力量建设，加快政府专职消防员的招收力度。建立多种形式消防队伍考核及激励机制。积极争取县级政府专职消防员配备，完善县级政府专职消防员招录、管理制度，鼓励依托第三方劳务派遣公司建设专职消防力量，在政府专职消防员中择优发展党团员，提升政府专职消防员献身消防事业的积极性。</w:t>
      </w:r>
    </w:p>
    <w:p>
      <w:pPr>
        <w:pStyle w:val="4"/>
        <w:keepNext/>
        <w:keepLines/>
        <w:pageBreakBefore w:val="0"/>
        <w:widowControl w:val="0"/>
        <w:numPr>
          <w:ilvl w:val="0"/>
          <w:numId w:val="17"/>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53" w:name="_Toc10429"/>
      <w:r>
        <w:rPr>
          <w:rFonts w:hint="default"/>
          <w:lang w:val="en-US" w:eastAsia="zh-CN"/>
        </w:rPr>
        <w:t>群防联防队伍力量建设</w:t>
      </w:r>
      <w:bookmarkEnd w:id="53"/>
    </w:p>
    <w:p>
      <w:pPr>
        <w:rPr>
          <w:rFonts w:hint="eastAsia" w:ascii="仿宋" w:hAnsi="仿宋" w:eastAsia="仿宋" w:cs="仿宋"/>
          <w:lang w:val="en-US" w:eastAsia="zh-CN"/>
        </w:rPr>
      </w:pPr>
      <w:r>
        <w:rPr>
          <w:rFonts w:hint="eastAsia" w:ascii="仿宋" w:hAnsi="仿宋" w:eastAsia="仿宋" w:cs="仿宋"/>
          <w:lang w:val="en-US" w:eastAsia="zh-CN"/>
        </w:rPr>
        <w:t>充分发挥</w:t>
      </w:r>
      <w:r>
        <w:rPr>
          <w:rFonts w:hint="eastAsia" w:ascii="仿宋" w:hAnsi="仿宋" w:cs="仿宋"/>
          <w:lang w:val="en-US" w:eastAsia="zh-CN"/>
        </w:rPr>
        <w:t>涞源县</w:t>
      </w:r>
      <w:r>
        <w:rPr>
          <w:rFonts w:hint="eastAsia" w:ascii="仿宋" w:hAnsi="仿宋" w:eastAsia="仿宋" w:cs="仿宋"/>
          <w:lang w:val="en-US" w:eastAsia="zh-CN"/>
        </w:rPr>
        <w:t>既有的治安联防、安保巡防等群防群治队伍力量，明确消防工作职责和经费保障，划分隐患排查和灭火救援单元。强化消防安全重点单位和社区微型消防站建设，加强最小防灭火单元应急处置能力建设。大力发展消防志愿队伍，出台志愿消防队的奖励激励政策，引导社会民间资本和热心公益事业的企业团体积极投身消防志愿救援服务。</w:t>
      </w:r>
    </w:p>
    <w:p>
      <w:pPr>
        <w:pStyle w:val="3"/>
        <w:keepNext/>
        <w:keepLines/>
        <w:pageBreakBefore w:val="0"/>
        <w:widowControl w:val="0"/>
        <w:numPr>
          <w:ilvl w:val="0"/>
          <w:numId w:val="13"/>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54" w:name="_Toc1314"/>
      <w:r>
        <w:rPr>
          <w:rFonts w:hint="default" w:ascii="仿宋" w:hAnsi="仿宋" w:eastAsia="仿宋" w:cs="仿宋"/>
          <w:b/>
          <w:lang w:val="en-US" w:eastAsia="zh-CN"/>
        </w:rPr>
        <w:t>现代应急救援保障</w:t>
      </w:r>
      <w:bookmarkEnd w:id="54"/>
    </w:p>
    <w:p>
      <w:pPr>
        <w:pStyle w:val="4"/>
        <w:keepNext/>
        <w:keepLines/>
        <w:pageBreakBefore w:val="0"/>
        <w:widowControl w:val="0"/>
        <w:numPr>
          <w:ilvl w:val="0"/>
          <w:numId w:val="18"/>
        </w:numPr>
        <w:kinsoku/>
        <w:wordWrap/>
        <w:overflowPunct/>
        <w:topLinePunct w:val="0"/>
        <w:autoSpaceDE/>
        <w:autoSpaceDN/>
        <w:bidi w:val="0"/>
        <w:adjustRightInd/>
        <w:snapToGrid/>
        <w:spacing w:before="100" w:after="80" w:line="600" w:lineRule="exact"/>
        <w:ind w:firstLine="321" w:firstLineChars="100"/>
        <w:textAlignment w:val="auto"/>
        <w:rPr>
          <w:rFonts w:hint="eastAsia"/>
          <w:lang w:val="en-US" w:eastAsia="zh-CN"/>
        </w:rPr>
      </w:pPr>
      <w:bookmarkStart w:id="55" w:name="_Toc10252"/>
      <w:r>
        <w:rPr>
          <w:rFonts w:hint="eastAsia"/>
          <w:lang w:val="en-US" w:eastAsia="zh-CN"/>
        </w:rPr>
        <w:t>消防训练设施建设项目</w:t>
      </w:r>
      <w:bookmarkEnd w:id="55"/>
    </w:p>
    <w:p>
      <w:pPr>
        <w:rPr>
          <w:rFonts w:hint="eastAsia"/>
          <w:lang w:val="en-US" w:eastAsia="zh-CN"/>
        </w:rPr>
      </w:pPr>
      <w:r>
        <w:rPr>
          <w:rFonts w:hint="eastAsia"/>
          <w:lang w:val="en-US" w:eastAsia="zh-CN"/>
        </w:rPr>
        <w:t>建设消防救援县级训练基地，在满足消防救援机构自身“全灾种、大应急”的综合应急救援训练功能需求外，利用该基地进行多种形式应急救援队伍的联训，微型消防站定期到该基地与消防救援队进行联合训练、联合演练。消防救援站按规定配置日常常规基础性、抢险救援类、灭火救援类训练设施的基础上，增加消防综合应急救援训练设施，高空救助训练、地震救援结合消防救援站进行改造提升。</w:t>
      </w:r>
    </w:p>
    <w:p>
      <w:pPr>
        <w:pStyle w:val="4"/>
        <w:keepNext/>
        <w:keepLines/>
        <w:pageBreakBefore w:val="0"/>
        <w:widowControl w:val="0"/>
        <w:numPr>
          <w:ilvl w:val="0"/>
          <w:numId w:val="18"/>
        </w:numPr>
        <w:kinsoku/>
        <w:wordWrap/>
        <w:overflowPunct/>
        <w:topLinePunct w:val="0"/>
        <w:autoSpaceDE/>
        <w:autoSpaceDN/>
        <w:bidi w:val="0"/>
        <w:adjustRightInd/>
        <w:snapToGrid/>
        <w:spacing w:before="100" w:after="80" w:line="600" w:lineRule="exact"/>
        <w:ind w:firstLine="321" w:firstLineChars="100"/>
        <w:textAlignment w:val="auto"/>
        <w:rPr>
          <w:rFonts w:hint="default"/>
          <w:lang w:val="en-US" w:eastAsia="zh-CN"/>
        </w:rPr>
      </w:pPr>
      <w:bookmarkStart w:id="56" w:name="_Toc26482"/>
      <w:r>
        <w:rPr>
          <w:rFonts w:hint="default"/>
          <w:lang w:val="en-US" w:eastAsia="zh-CN"/>
        </w:rPr>
        <w:t>消防信息化支撑项目</w:t>
      </w:r>
      <w:bookmarkEnd w:id="56"/>
    </w:p>
    <w:p>
      <w:pPr>
        <w:rPr>
          <w:rFonts w:hint="default"/>
          <w:lang w:val="en-US" w:eastAsia="zh-CN"/>
        </w:rPr>
      </w:pPr>
      <w:r>
        <w:rPr>
          <w:rFonts w:hint="default"/>
          <w:lang w:val="en-US" w:eastAsia="zh-CN"/>
        </w:rPr>
        <w:t>升级改造消防119作战指挥中心基础环境，推广应用智能化消防指挥子系统，加快推进</w:t>
      </w:r>
      <w:r>
        <w:rPr>
          <w:rFonts w:hint="eastAsia"/>
          <w:lang w:val="en-US" w:eastAsia="zh-CN"/>
        </w:rPr>
        <w:t>涞源</w:t>
      </w:r>
      <w:r>
        <w:rPr>
          <w:rFonts w:hint="default"/>
          <w:lang w:val="en-US" w:eastAsia="zh-CN"/>
        </w:rPr>
        <w:t>消防救援和火灾防控领域的物联感知前端应用建设，推动灾害防控和城市安全感知数据、视频资源的接入，加强城市消防设施、消防机构人员、消防救援装备等在内的消防感知网络建设。</w:t>
      </w:r>
    </w:p>
    <w:p>
      <w:pPr>
        <w:rPr>
          <w:rFonts w:hint="default"/>
          <w:lang w:val="en-US" w:eastAsia="zh-CN"/>
        </w:rPr>
      </w:pPr>
      <w:r>
        <w:rPr>
          <w:rFonts w:hint="default"/>
          <w:lang w:val="en-US" w:eastAsia="zh-CN"/>
        </w:rPr>
        <w:t>全面加强消防基础通信网络和无线通信技术建设。鼓励科技企业</w:t>
      </w:r>
      <w:r>
        <w:rPr>
          <w:rFonts w:hint="eastAsia"/>
          <w:lang w:val="en-US" w:eastAsia="zh-CN"/>
        </w:rPr>
        <w:t>研发</w:t>
      </w:r>
      <w:r>
        <w:rPr>
          <w:rFonts w:hint="default"/>
          <w:lang w:val="en-US" w:eastAsia="zh-CN"/>
        </w:rPr>
        <w:t>创新智慧联动的各类消防应用工具，有效调配公共资源，推动可持续发展，提高消防工作数据化、智能化水平。</w:t>
      </w:r>
    </w:p>
    <w:p>
      <w:pPr>
        <w:rPr>
          <w:rFonts w:hint="default"/>
          <w:lang w:val="en-US" w:eastAsia="zh-CN"/>
        </w:rPr>
      </w:pPr>
    </w:p>
    <w:p>
      <w:pPr>
        <w:rPr>
          <w:rFonts w:hint="default"/>
          <w:lang w:val="en-US" w:eastAsia="zh-CN"/>
        </w:rPr>
        <w:sectPr>
          <w:pgSz w:w="11906" w:h="16838"/>
          <w:pgMar w:top="1440" w:right="1800" w:bottom="1440" w:left="1800" w:header="624" w:footer="624" w:gutter="0"/>
          <w:pgNumType w:fmt="decimal"/>
          <w:cols w:space="425" w:num="1"/>
          <w:docGrid w:type="lines" w:linePitch="312" w:charSpace="0"/>
        </w:sectPr>
      </w:pPr>
    </w:p>
    <w:p>
      <w:pPr>
        <w:pStyle w:val="2"/>
        <w:keepNext/>
        <w:keepLines/>
        <w:pageBreakBefore w:val="0"/>
        <w:widowControl w:val="0"/>
        <w:numPr>
          <w:ilvl w:val="0"/>
          <w:numId w:val="2"/>
        </w:numPr>
        <w:kinsoku/>
        <w:wordWrap/>
        <w:overflowPunct/>
        <w:topLinePunct w:val="0"/>
        <w:autoSpaceDE/>
        <w:autoSpaceDN/>
        <w:bidi w:val="0"/>
        <w:adjustRightInd/>
        <w:snapToGrid/>
        <w:spacing w:before="120" w:after="110" w:line="240" w:lineRule="auto"/>
        <w:ind w:firstLine="0" w:firstLineChars="0"/>
        <w:jc w:val="center"/>
        <w:textAlignment w:val="auto"/>
        <w:rPr>
          <w:rFonts w:hint="default"/>
          <w:sz w:val="32"/>
          <w:szCs w:val="32"/>
          <w:lang w:val="en-US" w:eastAsia="zh-CN"/>
        </w:rPr>
      </w:pPr>
      <w:r>
        <w:rPr>
          <w:rFonts w:hint="eastAsia"/>
          <w:sz w:val="32"/>
          <w:szCs w:val="32"/>
          <w:lang w:val="en-US" w:eastAsia="zh-CN"/>
        </w:rPr>
        <w:t xml:space="preserve"> </w:t>
      </w:r>
      <w:bookmarkStart w:id="57" w:name="_Toc32644"/>
      <w:r>
        <w:rPr>
          <w:rFonts w:hint="eastAsia"/>
          <w:sz w:val="32"/>
          <w:szCs w:val="32"/>
          <w:lang w:val="en-US" w:eastAsia="zh-CN"/>
        </w:rPr>
        <w:t>规划实施与保障</w:t>
      </w:r>
      <w:bookmarkEnd w:id="57"/>
    </w:p>
    <w:p>
      <w:pPr>
        <w:pStyle w:val="3"/>
        <w:keepNext/>
        <w:keepLines/>
        <w:pageBreakBefore w:val="0"/>
        <w:widowControl w:val="0"/>
        <w:numPr>
          <w:ilvl w:val="0"/>
          <w:numId w:val="19"/>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58" w:name="_Toc2160"/>
      <w:r>
        <w:rPr>
          <w:rFonts w:hint="default" w:ascii="仿宋" w:hAnsi="仿宋" w:eastAsia="仿宋" w:cs="仿宋"/>
          <w:b/>
          <w:lang w:val="en-US" w:eastAsia="zh-CN"/>
        </w:rPr>
        <w:t>加强组织领导</w:t>
      </w:r>
      <w:bookmarkEnd w:id="58"/>
    </w:p>
    <w:p>
      <w:pPr>
        <w:rPr>
          <w:rFonts w:hint="default"/>
          <w:lang w:val="en-US" w:eastAsia="zh-CN"/>
        </w:rPr>
      </w:pPr>
      <w:r>
        <w:rPr>
          <w:rFonts w:hint="default"/>
          <w:lang w:val="en-US" w:eastAsia="zh-CN"/>
        </w:rPr>
        <w:t>要把</w:t>
      </w:r>
      <w:r>
        <w:rPr>
          <w:rFonts w:hint="eastAsia"/>
          <w:lang w:val="en-US" w:eastAsia="zh-CN"/>
        </w:rPr>
        <w:t>涞源县“</w:t>
      </w:r>
      <w:r>
        <w:rPr>
          <w:rFonts w:hint="default"/>
          <w:lang w:val="en-US" w:eastAsia="zh-CN"/>
        </w:rPr>
        <w:t>十四五</w:t>
      </w:r>
      <w:r>
        <w:rPr>
          <w:rFonts w:hint="eastAsia"/>
          <w:lang w:val="en-US" w:eastAsia="zh-CN"/>
        </w:rPr>
        <w:t>”</w:t>
      </w:r>
      <w:r>
        <w:rPr>
          <w:rFonts w:hint="default"/>
          <w:lang w:val="en-US" w:eastAsia="zh-CN"/>
        </w:rPr>
        <w:t>消防事业发展规划的各项目标任务纳入政府</w:t>
      </w:r>
      <w:r>
        <w:rPr>
          <w:rFonts w:hint="eastAsia"/>
          <w:lang w:val="en-US" w:eastAsia="zh-CN"/>
        </w:rPr>
        <w:t>“</w:t>
      </w:r>
      <w:r>
        <w:rPr>
          <w:rFonts w:hint="default"/>
          <w:lang w:val="en-US" w:eastAsia="zh-CN"/>
        </w:rPr>
        <w:t>十四五</w:t>
      </w:r>
      <w:r>
        <w:rPr>
          <w:rFonts w:hint="eastAsia"/>
          <w:lang w:val="en-US" w:eastAsia="zh-CN"/>
        </w:rPr>
        <w:t>”</w:t>
      </w:r>
      <w:r>
        <w:rPr>
          <w:rFonts w:hint="default"/>
          <w:lang w:val="en-US" w:eastAsia="zh-CN"/>
        </w:rPr>
        <w:t>规划，制定具体的实施方案和细则，切实抓好落实。要明确各有关部门的职责，加强部门联动，形成工作合力。要及时研究规划实施中的困难和问题，积极开展论证、评估，提出切实有效的措施加以解决，要结合当地的实际情况，确定当地消防事业发展的重点和方向，区别对待，分类指导，确保各项工作目标如期完成。</w:t>
      </w:r>
    </w:p>
    <w:p>
      <w:pPr>
        <w:pStyle w:val="3"/>
        <w:keepNext/>
        <w:keepLines/>
        <w:pageBreakBefore w:val="0"/>
        <w:widowControl w:val="0"/>
        <w:numPr>
          <w:ilvl w:val="0"/>
          <w:numId w:val="19"/>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59" w:name="_Toc15986"/>
      <w:r>
        <w:rPr>
          <w:rFonts w:hint="default" w:ascii="仿宋" w:hAnsi="仿宋" w:eastAsia="仿宋" w:cs="仿宋"/>
          <w:b/>
          <w:lang w:val="en-US" w:eastAsia="zh-CN"/>
        </w:rPr>
        <w:t>强化政策支持</w:t>
      </w:r>
      <w:bookmarkEnd w:id="59"/>
    </w:p>
    <w:p>
      <w:pPr>
        <w:rPr>
          <w:rFonts w:hint="default"/>
          <w:lang w:val="en-US" w:eastAsia="zh-CN"/>
        </w:rPr>
      </w:pPr>
      <w:r>
        <w:rPr>
          <w:rFonts w:hint="eastAsia"/>
          <w:lang w:val="en-US" w:eastAsia="zh-CN"/>
        </w:rPr>
        <w:t>县</w:t>
      </w:r>
      <w:r>
        <w:rPr>
          <w:rFonts w:hint="default"/>
          <w:lang w:val="en-US" w:eastAsia="zh-CN"/>
        </w:rPr>
        <w:t>政府相关职能部门要在政策方面予以支持，及时研究解决规划实施过程中存在的突出问题，确保规划任务有效执行。进一步完善多种形式消防救援力量保障体系。进一步加大对消防站、消防供水、消防装备以及应急救援装备等公共消防基础设施的经费投入，加强对消防部门经费进行保障，保证业务经费满足消防事业发展需求。</w:t>
      </w:r>
    </w:p>
    <w:p>
      <w:pPr>
        <w:pStyle w:val="3"/>
        <w:keepNext/>
        <w:keepLines/>
        <w:pageBreakBefore w:val="0"/>
        <w:widowControl w:val="0"/>
        <w:numPr>
          <w:ilvl w:val="0"/>
          <w:numId w:val="19"/>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bookmarkStart w:id="60" w:name="_Toc7561"/>
      <w:bookmarkStart w:id="61" w:name="_Toc25245"/>
      <w:r>
        <w:rPr>
          <w:rFonts w:hint="default" w:ascii="仿宋" w:hAnsi="仿宋" w:eastAsia="仿宋" w:cs="仿宋"/>
          <w:b/>
          <w:lang w:val="en-US" w:eastAsia="zh-CN"/>
        </w:rPr>
        <w:t>明确职责任务</w:t>
      </w:r>
      <w:bookmarkEnd w:id="60"/>
    </w:p>
    <w:p>
      <w:pPr>
        <w:rPr>
          <w:rFonts w:hint="default"/>
          <w:lang w:val="en-US" w:eastAsia="zh-CN"/>
        </w:rPr>
      </w:pPr>
      <w:r>
        <w:rPr>
          <w:rFonts w:hint="eastAsia"/>
          <w:lang w:val="en-US" w:eastAsia="zh-CN"/>
        </w:rPr>
        <w:t>逐步</w:t>
      </w:r>
      <w:r>
        <w:rPr>
          <w:rFonts w:hint="default"/>
          <w:lang w:val="en-US" w:eastAsia="zh-CN"/>
        </w:rPr>
        <w:t>细化</w:t>
      </w:r>
      <w:r>
        <w:rPr>
          <w:rFonts w:hint="eastAsia"/>
          <w:lang w:val="en-US" w:eastAsia="zh-CN"/>
        </w:rPr>
        <w:t>《涞源县“十四五”时期消防救援事业发展规划》的建设任务，同时以县政府文件形式印发所属相关部门具体组织实施并加强督察检查。制定年度实施计划和细则，建立完善规划实施考核机制，保障规划分步有效实施。</w:t>
      </w:r>
    </w:p>
    <w:p>
      <w:pPr>
        <w:pStyle w:val="3"/>
        <w:keepNext/>
        <w:keepLines/>
        <w:pageBreakBefore w:val="0"/>
        <w:widowControl w:val="0"/>
        <w:numPr>
          <w:ilvl w:val="0"/>
          <w:numId w:val="19"/>
        </w:numPr>
        <w:kinsoku/>
        <w:wordWrap/>
        <w:overflowPunct/>
        <w:topLinePunct w:val="0"/>
        <w:autoSpaceDE/>
        <w:autoSpaceDN/>
        <w:bidi w:val="0"/>
        <w:adjustRightInd/>
        <w:snapToGrid/>
        <w:spacing w:before="0" w:after="0" w:line="240" w:lineRule="auto"/>
        <w:ind w:firstLine="0" w:firstLineChars="0"/>
        <w:textAlignment w:val="auto"/>
        <w:rPr>
          <w:rFonts w:hint="default" w:ascii="仿宋" w:hAnsi="仿宋" w:eastAsia="仿宋" w:cs="仿宋"/>
          <w:b/>
          <w:lang w:val="en-US" w:eastAsia="zh-CN"/>
        </w:rPr>
      </w:pPr>
      <w:r>
        <w:rPr>
          <w:rFonts w:hint="default" w:ascii="仿宋" w:hAnsi="仿宋" w:eastAsia="仿宋" w:cs="仿宋"/>
          <w:b/>
          <w:lang w:val="en-US" w:eastAsia="zh-CN"/>
        </w:rPr>
        <w:t>强化监督检查</w:t>
      </w:r>
      <w:bookmarkEnd w:id="61"/>
    </w:p>
    <w:p>
      <w:pPr>
        <w:rPr>
          <w:rFonts w:hint="default"/>
          <w:lang w:val="en-US" w:eastAsia="zh-CN"/>
        </w:rPr>
      </w:pPr>
      <w:r>
        <w:rPr>
          <w:rFonts w:hint="default"/>
          <w:lang w:val="en-US" w:eastAsia="zh-CN"/>
        </w:rPr>
        <w:t>建立监督考核问责制度。深入落实责任推进制，形成齐抓共管的消防格局。除了各级消防部门对本规划负有执行责任外，还涉及了相关职能的工作任务。各职能部门要做到各负其责、相互配合、齐抓共管；各系统要积极承担本行业、本系统的消防安全工作主体责任。政府及相关部门要将消防工作落实情况纳入工作考核范围，并追究责任。</w:t>
      </w:r>
    </w:p>
    <w:sectPr>
      <w:pgSz w:w="11906" w:h="16838"/>
      <w:pgMar w:top="1440" w:right="1800" w:bottom="1440" w:left="1800" w:header="624" w:footer="624"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0" w:leftChars="0" w:firstLine="0" w:firstLineChars="0"/>
      <w:rPr>
        <w:rFonts w:hint="eastAsia" w:ascii="楷体" w:hAnsi="楷体" w:eastAsia="楷体" w:cs="楷体"/>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single" w:color="auto" w:sz="4" w:space="1"/>
      </w:pBdr>
      <w:ind w:left="0" w:leftChars="0" w:firstLine="0" w:firstLineChars="0"/>
      <w:jc w:val="center"/>
      <w:rPr>
        <w:rFonts w:hint="eastAsia" w:ascii="楷体" w:hAnsi="楷体" w:eastAsia="楷体" w:cs="楷体"/>
        <w:sz w:val="28"/>
        <w:szCs w:val="28"/>
      </w:rPr>
    </w:pPr>
    <w:r>
      <w:rPr>
        <w:rFonts w:hint="eastAsia" w:ascii="楷体" w:hAnsi="楷体" w:eastAsia="楷体" w:cs="楷体"/>
        <w:sz w:val="28"/>
        <w:szCs w:val="28"/>
      </w:rPr>
      <w:t>涞源县十四五</w:t>
    </w:r>
    <w:r>
      <w:rPr>
        <w:rFonts w:hint="eastAsia" w:ascii="楷体" w:hAnsi="楷体" w:eastAsia="楷体" w:cs="楷体"/>
        <w:sz w:val="28"/>
        <w:szCs w:val="28"/>
        <w:lang w:val="en-US" w:eastAsia="zh-CN"/>
      </w:rPr>
      <w:t>时期</w:t>
    </w:r>
    <w:r>
      <w:rPr>
        <w:rFonts w:hint="eastAsia" w:ascii="楷体" w:hAnsi="楷体" w:eastAsia="楷体" w:cs="楷体"/>
        <w:sz w:val="28"/>
        <w:szCs w:val="28"/>
      </w:rPr>
      <w:t>消防救援事业</w:t>
    </w:r>
    <w:r>
      <w:rPr>
        <w:rFonts w:hint="eastAsia" w:ascii="楷体" w:hAnsi="楷体" w:eastAsia="楷体" w:cs="楷体"/>
        <w:sz w:val="28"/>
        <w:szCs w:val="28"/>
        <w:lang w:val="en-US" w:eastAsia="zh-CN"/>
      </w:rPr>
      <w:t>发展</w:t>
    </w:r>
    <w:r>
      <w:rPr>
        <w:rFonts w:hint="eastAsia" w:ascii="楷体" w:hAnsi="楷体" w:eastAsia="楷体" w:cs="楷体"/>
        <w:sz w:val="28"/>
        <w:szCs w:val="28"/>
      </w:rPr>
      <w:t>规划</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4867BA"/>
    <w:multiLevelType w:val="singleLevel"/>
    <w:tmpl w:val="844867BA"/>
    <w:lvl w:ilvl="0" w:tentative="0">
      <w:start w:val="1"/>
      <w:numFmt w:val="chineseCounting"/>
      <w:suff w:val="nothing"/>
      <w:lvlText w:val="（%1）"/>
      <w:lvlJc w:val="left"/>
      <w:rPr>
        <w:rFonts w:hint="eastAsia"/>
      </w:rPr>
    </w:lvl>
  </w:abstractNum>
  <w:abstractNum w:abstractNumId="1">
    <w:nsid w:val="946B5729"/>
    <w:multiLevelType w:val="singleLevel"/>
    <w:tmpl w:val="946B5729"/>
    <w:lvl w:ilvl="0" w:tentative="0">
      <w:start w:val="1"/>
      <w:numFmt w:val="chineseCounting"/>
      <w:suff w:val="nothing"/>
      <w:lvlText w:val="（%1）"/>
      <w:lvlJc w:val="left"/>
      <w:rPr>
        <w:rFonts w:hint="eastAsia"/>
      </w:rPr>
    </w:lvl>
  </w:abstractNum>
  <w:abstractNum w:abstractNumId="2">
    <w:nsid w:val="94FE422B"/>
    <w:multiLevelType w:val="singleLevel"/>
    <w:tmpl w:val="94FE422B"/>
    <w:lvl w:ilvl="0" w:tentative="0">
      <w:start w:val="1"/>
      <w:numFmt w:val="chineseCounting"/>
      <w:suff w:val="nothing"/>
      <w:lvlText w:val="（%1）"/>
      <w:lvlJc w:val="left"/>
      <w:rPr>
        <w:rFonts w:hint="eastAsia"/>
      </w:rPr>
    </w:lvl>
  </w:abstractNum>
  <w:abstractNum w:abstractNumId="3">
    <w:nsid w:val="999EE0C3"/>
    <w:multiLevelType w:val="singleLevel"/>
    <w:tmpl w:val="999EE0C3"/>
    <w:lvl w:ilvl="0" w:tentative="0">
      <w:start w:val="1"/>
      <w:numFmt w:val="chineseCounting"/>
      <w:suff w:val="nothing"/>
      <w:lvlText w:val="（%1）"/>
      <w:lvlJc w:val="left"/>
      <w:rPr>
        <w:rFonts w:hint="eastAsia"/>
      </w:rPr>
    </w:lvl>
  </w:abstractNum>
  <w:abstractNum w:abstractNumId="4">
    <w:nsid w:val="A0A07F41"/>
    <w:multiLevelType w:val="singleLevel"/>
    <w:tmpl w:val="A0A07F41"/>
    <w:lvl w:ilvl="0" w:tentative="0">
      <w:start w:val="1"/>
      <w:numFmt w:val="chineseCounting"/>
      <w:suff w:val="nothing"/>
      <w:lvlText w:val="（%1）"/>
      <w:lvlJc w:val="left"/>
      <w:rPr>
        <w:rFonts w:hint="eastAsia"/>
      </w:rPr>
    </w:lvl>
  </w:abstractNum>
  <w:abstractNum w:abstractNumId="5">
    <w:nsid w:val="A2EB3134"/>
    <w:multiLevelType w:val="singleLevel"/>
    <w:tmpl w:val="A2EB3134"/>
    <w:lvl w:ilvl="0" w:tentative="0">
      <w:start w:val="1"/>
      <w:numFmt w:val="chineseCounting"/>
      <w:suff w:val="space"/>
      <w:lvlText w:val="第%1章"/>
      <w:lvlJc w:val="left"/>
      <w:rPr>
        <w:rFonts w:hint="eastAsia"/>
      </w:rPr>
    </w:lvl>
  </w:abstractNum>
  <w:abstractNum w:abstractNumId="6">
    <w:nsid w:val="BB30E1C9"/>
    <w:multiLevelType w:val="singleLevel"/>
    <w:tmpl w:val="BB30E1C9"/>
    <w:lvl w:ilvl="0" w:tentative="0">
      <w:start w:val="1"/>
      <w:numFmt w:val="chineseCounting"/>
      <w:suff w:val="nothing"/>
      <w:lvlText w:val="%1、"/>
      <w:lvlJc w:val="left"/>
      <w:rPr>
        <w:rFonts w:hint="eastAsia"/>
      </w:rPr>
    </w:lvl>
  </w:abstractNum>
  <w:abstractNum w:abstractNumId="7">
    <w:nsid w:val="C598A3CF"/>
    <w:multiLevelType w:val="singleLevel"/>
    <w:tmpl w:val="C598A3CF"/>
    <w:lvl w:ilvl="0" w:tentative="0">
      <w:start w:val="1"/>
      <w:numFmt w:val="chineseCounting"/>
      <w:suff w:val="nothing"/>
      <w:lvlText w:val="（%1）"/>
      <w:lvlJc w:val="left"/>
      <w:rPr>
        <w:rFonts w:hint="eastAsia"/>
      </w:rPr>
    </w:lvl>
  </w:abstractNum>
  <w:abstractNum w:abstractNumId="8">
    <w:nsid w:val="CCC16E67"/>
    <w:multiLevelType w:val="singleLevel"/>
    <w:tmpl w:val="CCC16E67"/>
    <w:lvl w:ilvl="0" w:tentative="0">
      <w:start w:val="1"/>
      <w:numFmt w:val="chineseCounting"/>
      <w:suff w:val="nothing"/>
      <w:lvlText w:val="（%1）"/>
      <w:lvlJc w:val="left"/>
      <w:rPr>
        <w:rFonts w:hint="eastAsia"/>
      </w:rPr>
    </w:lvl>
  </w:abstractNum>
  <w:abstractNum w:abstractNumId="9">
    <w:nsid w:val="DE69873E"/>
    <w:multiLevelType w:val="singleLevel"/>
    <w:tmpl w:val="DE69873E"/>
    <w:lvl w:ilvl="0" w:tentative="0">
      <w:start w:val="1"/>
      <w:numFmt w:val="chineseCounting"/>
      <w:suff w:val="nothing"/>
      <w:lvlText w:val="%1、"/>
      <w:lvlJc w:val="left"/>
      <w:rPr>
        <w:rFonts w:hint="eastAsia"/>
      </w:rPr>
    </w:lvl>
  </w:abstractNum>
  <w:abstractNum w:abstractNumId="10">
    <w:nsid w:val="E2578815"/>
    <w:multiLevelType w:val="singleLevel"/>
    <w:tmpl w:val="E2578815"/>
    <w:lvl w:ilvl="0" w:tentative="0">
      <w:start w:val="1"/>
      <w:numFmt w:val="chineseCounting"/>
      <w:suff w:val="nothing"/>
      <w:lvlText w:val="（%1）"/>
      <w:lvlJc w:val="left"/>
      <w:rPr>
        <w:rFonts w:hint="eastAsia"/>
      </w:rPr>
    </w:lvl>
  </w:abstractNum>
  <w:abstractNum w:abstractNumId="11">
    <w:nsid w:val="EBD78EAE"/>
    <w:multiLevelType w:val="singleLevel"/>
    <w:tmpl w:val="EBD78EAE"/>
    <w:lvl w:ilvl="0" w:tentative="0">
      <w:start w:val="1"/>
      <w:numFmt w:val="chineseCounting"/>
      <w:suff w:val="nothing"/>
      <w:lvlText w:val="%1、"/>
      <w:lvlJc w:val="left"/>
      <w:rPr>
        <w:rFonts w:hint="eastAsia"/>
      </w:rPr>
    </w:lvl>
  </w:abstractNum>
  <w:abstractNum w:abstractNumId="12">
    <w:nsid w:val="FBCC0CF9"/>
    <w:multiLevelType w:val="singleLevel"/>
    <w:tmpl w:val="FBCC0CF9"/>
    <w:lvl w:ilvl="0" w:tentative="0">
      <w:start w:val="1"/>
      <w:numFmt w:val="chineseCounting"/>
      <w:suff w:val="nothing"/>
      <w:lvlText w:val="%1、"/>
      <w:lvlJc w:val="left"/>
      <w:rPr>
        <w:rFonts w:hint="eastAsia"/>
      </w:rPr>
    </w:lvl>
  </w:abstractNum>
  <w:abstractNum w:abstractNumId="13">
    <w:nsid w:val="FE79BA5E"/>
    <w:multiLevelType w:val="singleLevel"/>
    <w:tmpl w:val="FE79BA5E"/>
    <w:lvl w:ilvl="0" w:tentative="0">
      <w:start w:val="1"/>
      <w:numFmt w:val="chineseCounting"/>
      <w:suff w:val="nothing"/>
      <w:lvlText w:val="（%1）"/>
      <w:lvlJc w:val="left"/>
      <w:rPr>
        <w:rFonts w:hint="eastAsia"/>
      </w:rPr>
    </w:lvl>
  </w:abstractNum>
  <w:abstractNum w:abstractNumId="14">
    <w:nsid w:val="07EEE9BB"/>
    <w:multiLevelType w:val="singleLevel"/>
    <w:tmpl w:val="07EEE9BB"/>
    <w:lvl w:ilvl="0" w:tentative="0">
      <w:start w:val="1"/>
      <w:numFmt w:val="chineseCounting"/>
      <w:suff w:val="nothing"/>
      <w:lvlText w:val="（%1）"/>
      <w:lvlJc w:val="left"/>
      <w:rPr>
        <w:rFonts w:hint="eastAsia"/>
      </w:rPr>
    </w:lvl>
  </w:abstractNum>
  <w:abstractNum w:abstractNumId="15">
    <w:nsid w:val="33681595"/>
    <w:multiLevelType w:val="singleLevel"/>
    <w:tmpl w:val="33681595"/>
    <w:lvl w:ilvl="0" w:tentative="0">
      <w:start w:val="1"/>
      <w:numFmt w:val="chineseCounting"/>
      <w:suff w:val="nothing"/>
      <w:lvlText w:val="（%1）"/>
      <w:lvlJc w:val="left"/>
      <w:rPr>
        <w:rFonts w:hint="eastAsia"/>
      </w:rPr>
    </w:lvl>
  </w:abstractNum>
  <w:abstractNum w:abstractNumId="16">
    <w:nsid w:val="54D72F9B"/>
    <w:multiLevelType w:val="singleLevel"/>
    <w:tmpl w:val="54D72F9B"/>
    <w:lvl w:ilvl="0" w:tentative="0">
      <w:start w:val="1"/>
      <w:numFmt w:val="decimal"/>
      <w:pStyle w:val="13"/>
      <w:lvlText w:val="(%1)"/>
      <w:lvlJc w:val="left"/>
      <w:pPr>
        <w:ind w:left="425" w:hanging="425"/>
      </w:pPr>
      <w:rPr>
        <w:rFonts w:hint="default"/>
      </w:rPr>
    </w:lvl>
  </w:abstractNum>
  <w:abstractNum w:abstractNumId="17">
    <w:nsid w:val="6DC39B2A"/>
    <w:multiLevelType w:val="singleLevel"/>
    <w:tmpl w:val="6DC39B2A"/>
    <w:lvl w:ilvl="0" w:tentative="0">
      <w:start w:val="1"/>
      <w:numFmt w:val="chineseCounting"/>
      <w:suff w:val="nothing"/>
      <w:lvlText w:val="%1、"/>
      <w:lvlJc w:val="left"/>
      <w:rPr>
        <w:rFonts w:hint="eastAsia"/>
      </w:rPr>
    </w:lvl>
  </w:abstractNum>
  <w:abstractNum w:abstractNumId="18">
    <w:nsid w:val="6E94BE9E"/>
    <w:multiLevelType w:val="singleLevel"/>
    <w:tmpl w:val="6E94BE9E"/>
    <w:lvl w:ilvl="0" w:tentative="0">
      <w:start w:val="1"/>
      <w:numFmt w:val="chineseCounting"/>
      <w:suff w:val="nothing"/>
      <w:lvlText w:val="（%1）"/>
      <w:lvlJc w:val="left"/>
      <w:rPr>
        <w:rFonts w:hint="eastAsia"/>
      </w:rPr>
    </w:lvl>
  </w:abstractNum>
  <w:num w:numId="1">
    <w:abstractNumId w:val="16"/>
  </w:num>
  <w:num w:numId="2">
    <w:abstractNumId w:val="5"/>
  </w:num>
  <w:num w:numId="3">
    <w:abstractNumId w:val="11"/>
  </w:num>
  <w:num w:numId="4">
    <w:abstractNumId w:val="2"/>
  </w:num>
  <w:num w:numId="5">
    <w:abstractNumId w:val="0"/>
  </w:num>
  <w:num w:numId="6">
    <w:abstractNumId w:val="14"/>
  </w:num>
  <w:num w:numId="7">
    <w:abstractNumId w:val="9"/>
  </w:num>
  <w:num w:numId="8">
    <w:abstractNumId w:val="17"/>
  </w:num>
  <w:num w:numId="9">
    <w:abstractNumId w:val="15"/>
  </w:num>
  <w:num w:numId="10">
    <w:abstractNumId w:val="7"/>
  </w:num>
  <w:num w:numId="11">
    <w:abstractNumId w:val="4"/>
  </w:num>
  <w:num w:numId="12">
    <w:abstractNumId w:val="18"/>
  </w:num>
  <w:num w:numId="13">
    <w:abstractNumId w:val="6"/>
  </w:num>
  <w:num w:numId="14">
    <w:abstractNumId w:val="13"/>
  </w:num>
  <w:num w:numId="15">
    <w:abstractNumId w:val="8"/>
  </w:num>
  <w:num w:numId="16">
    <w:abstractNumId w:val="3"/>
  </w:num>
  <w:num w:numId="17">
    <w:abstractNumId w:val="1"/>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A55DF"/>
    <w:rsid w:val="006836D3"/>
    <w:rsid w:val="007200AE"/>
    <w:rsid w:val="0078768E"/>
    <w:rsid w:val="007C0F2D"/>
    <w:rsid w:val="0083050D"/>
    <w:rsid w:val="00953D9C"/>
    <w:rsid w:val="00BC57CD"/>
    <w:rsid w:val="00C11035"/>
    <w:rsid w:val="00D26D9F"/>
    <w:rsid w:val="00DE5743"/>
    <w:rsid w:val="00E54D24"/>
    <w:rsid w:val="00EA233A"/>
    <w:rsid w:val="00FE4037"/>
    <w:rsid w:val="010B405F"/>
    <w:rsid w:val="010C0502"/>
    <w:rsid w:val="010F3B4F"/>
    <w:rsid w:val="011E3D92"/>
    <w:rsid w:val="012F2443"/>
    <w:rsid w:val="01347A59"/>
    <w:rsid w:val="01395070"/>
    <w:rsid w:val="01431A4A"/>
    <w:rsid w:val="01521C8D"/>
    <w:rsid w:val="015974C0"/>
    <w:rsid w:val="015D0D5E"/>
    <w:rsid w:val="017B2F92"/>
    <w:rsid w:val="01910A08"/>
    <w:rsid w:val="01FD609D"/>
    <w:rsid w:val="021B4775"/>
    <w:rsid w:val="02331ABF"/>
    <w:rsid w:val="0270061D"/>
    <w:rsid w:val="029A7D90"/>
    <w:rsid w:val="029C3B08"/>
    <w:rsid w:val="02AE7397"/>
    <w:rsid w:val="02C1531D"/>
    <w:rsid w:val="02C46BBB"/>
    <w:rsid w:val="02CA1C8C"/>
    <w:rsid w:val="02DA1F3A"/>
    <w:rsid w:val="02F32FFC"/>
    <w:rsid w:val="03343D40"/>
    <w:rsid w:val="034B4BE6"/>
    <w:rsid w:val="036F6B27"/>
    <w:rsid w:val="0374413D"/>
    <w:rsid w:val="03771E7F"/>
    <w:rsid w:val="039C4C1C"/>
    <w:rsid w:val="03A2514E"/>
    <w:rsid w:val="03B24C65"/>
    <w:rsid w:val="03DD6186"/>
    <w:rsid w:val="03E94806"/>
    <w:rsid w:val="03EE6D15"/>
    <w:rsid w:val="04185410"/>
    <w:rsid w:val="043164D2"/>
    <w:rsid w:val="04504BAA"/>
    <w:rsid w:val="04553F6E"/>
    <w:rsid w:val="04670C6B"/>
    <w:rsid w:val="04671EF4"/>
    <w:rsid w:val="04702B56"/>
    <w:rsid w:val="04787C5D"/>
    <w:rsid w:val="047F2D99"/>
    <w:rsid w:val="04926F71"/>
    <w:rsid w:val="04A63ABD"/>
    <w:rsid w:val="04A80FAE"/>
    <w:rsid w:val="04DE21B6"/>
    <w:rsid w:val="04E452F2"/>
    <w:rsid w:val="04F33787"/>
    <w:rsid w:val="04FA2D68"/>
    <w:rsid w:val="050339CA"/>
    <w:rsid w:val="050F6A1B"/>
    <w:rsid w:val="05121E5F"/>
    <w:rsid w:val="057743B8"/>
    <w:rsid w:val="057924EC"/>
    <w:rsid w:val="05793C8D"/>
    <w:rsid w:val="058014BF"/>
    <w:rsid w:val="05A211DA"/>
    <w:rsid w:val="05D830A9"/>
    <w:rsid w:val="05FE23E4"/>
    <w:rsid w:val="06107BD8"/>
    <w:rsid w:val="061B11E8"/>
    <w:rsid w:val="061D6D0E"/>
    <w:rsid w:val="06231E4A"/>
    <w:rsid w:val="06344057"/>
    <w:rsid w:val="0639215D"/>
    <w:rsid w:val="063B3638"/>
    <w:rsid w:val="06652463"/>
    <w:rsid w:val="06824DC3"/>
    <w:rsid w:val="069D1BFD"/>
    <w:rsid w:val="06AE7966"/>
    <w:rsid w:val="06C90C44"/>
    <w:rsid w:val="06F21F49"/>
    <w:rsid w:val="06F537E7"/>
    <w:rsid w:val="06FF4665"/>
    <w:rsid w:val="07373DFF"/>
    <w:rsid w:val="07414C7E"/>
    <w:rsid w:val="075E313A"/>
    <w:rsid w:val="077010BF"/>
    <w:rsid w:val="07707311"/>
    <w:rsid w:val="077C7A64"/>
    <w:rsid w:val="07840FE2"/>
    <w:rsid w:val="0790350F"/>
    <w:rsid w:val="07C1191B"/>
    <w:rsid w:val="07C30C0E"/>
    <w:rsid w:val="07C37441"/>
    <w:rsid w:val="07CB4548"/>
    <w:rsid w:val="07CD4764"/>
    <w:rsid w:val="07EA0E72"/>
    <w:rsid w:val="07F95559"/>
    <w:rsid w:val="08000695"/>
    <w:rsid w:val="0808754A"/>
    <w:rsid w:val="082219A2"/>
    <w:rsid w:val="082500FC"/>
    <w:rsid w:val="083E4D1A"/>
    <w:rsid w:val="084F33CB"/>
    <w:rsid w:val="086A3D60"/>
    <w:rsid w:val="08744BDF"/>
    <w:rsid w:val="087E15BA"/>
    <w:rsid w:val="088A4403"/>
    <w:rsid w:val="089112ED"/>
    <w:rsid w:val="08A059D4"/>
    <w:rsid w:val="08A454C4"/>
    <w:rsid w:val="08B4698B"/>
    <w:rsid w:val="08C47915"/>
    <w:rsid w:val="08D35DAA"/>
    <w:rsid w:val="08D8320E"/>
    <w:rsid w:val="08E12275"/>
    <w:rsid w:val="08E65ADD"/>
    <w:rsid w:val="08EE4992"/>
    <w:rsid w:val="08F22466"/>
    <w:rsid w:val="09000D8A"/>
    <w:rsid w:val="0913264A"/>
    <w:rsid w:val="09271C52"/>
    <w:rsid w:val="09273A00"/>
    <w:rsid w:val="0963712E"/>
    <w:rsid w:val="09714FD2"/>
    <w:rsid w:val="099E3CC2"/>
    <w:rsid w:val="099F7A3A"/>
    <w:rsid w:val="09A339CE"/>
    <w:rsid w:val="09A3577C"/>
    <w:rsid w:val="09A3752A"/>
    <w:rsid w:val="09AD2157"/>
    <w:rsid w:val="09C6146A"/>
    <w:rsid w:val="09DE35FC"/>
    <w:rsid w:val="09E33DCA"/>
    <w:rsid w:val="0A1026E6"/>
    <w:rsid w:val="0A140428"/>
    <w:rsid w:val="0A165F4E"/>
    <w:rsid w:val="0A2D14EA"/>
    <w:rsid w:val="0A326B00"/>
    <w:rsid w:val="0A3D797F"/>
    <w:rsid w:val="0A641E54"/>
    <w:rsid w:val="0A9357F1"/>
    <w:rsid w:val="0AAF0151"/>
    <w:rsid w:val="0AC57974"/>
    <w:rsid w:val="0AF344E1"/>
    <w:rsid w:val="0AF65D7F"/>
    <w:rsid w:val="0BA72079"/>
    <w:rsid w:val="0BB91287"/>
    <w:rsid w:val="0BBE064B"/>
    <w:rsid w:val="0BCD4D32"/>
    <w:rsid w:val="0BCF0AAA"/>
    <w:rsid w:val="0BD75BB1"/>
    <w:rsid w:val="0BDE0CED"/>
    <w:rsid w:val="0BEF6A57"/>
    <w:rsid w:val="0C0544CC"/>
    <w:rsid w:val="0C0A1AE2"/>
    <w:rsid w:val="0C2C7CAB"/>
    <w:rsid w:val="0C3923C8"/>
    <w:rsid w:val="0C5C1C12"/>
    <w:rsid w:val="0C6F1945"/>
    <w:rsid w:val="0C743400"/>
    <w:rsid w:val="0C7B02EA"/>
    <w:rsid w:val="0C917B0E"/>
    <w:rsid w:val="0CAF268A"/>
    <w:rsid w:val="0CE51C08"/>
    <w:rsid w:val="0CEC743A"/>
    <w:rsid w:val="0CEF2A86"/>
    <w:rsid w:val="0D066333"/>
    <w:rsid w:val="0D116321"/>
    <w:rsid w:val="0D1349C7"/>
    <w:rsid w:val="0D156991"/>
    <w:rsid w:val="0D4B23B2"/>
    <w:rsid w:val="0D570D57"/>
    <w:rsid w:val="0D6F0D16"/>
    <w:rsid w:val="0D810B68"/>
    <w:rsid w:val="0D95362E"/>
    <w:rsid w:val="0DA9233E"/>
    <w:rsid w:val="0DEB5944"/>
    <w:rsid w:val="0DED346A"/>
    <w:rsid w:val="0DEE0F90"/>
    <w:rsid w:val="0DF3353B"/>
    <w:rsid w:val="0E083E00"/>
    <w:rsid w:val="0E26072A"/>
    <w:rsid w:val="0E2826F4"/>
    <w:rsid w:val="0E320E7D"/>
    <w:rsid w:val="0E50229F"/>
    <w:rsid w:val="0EB9159E"/>
    <w:rsid w:val="0EBD108E"/>
    <w:rsid w:val="0ECF2B6F"/>
    <w:rsid w:val="0EDB1514"/>
    <w:rsid w:val="0EE91E83"/>
    <w:rsid w:val="0F024CF3"/>
    <w:rsid w:val="0F0C791F"/>
    <w:rsid w:val="0F0F7410"/>
    <w:rsid w:val="0F16079E"/>
    <w:rsid w:val="0F1669F0"/>
    <w:rsid w:val="0F234C69"/>
    <w:rsid w:val="0F2509E1"/>
    <w:rsid w:val="0F264E85"/>
    <w:rsid w:val="0F4B1CBA"/>
    <w:rsid w:val="0F4B669A"/>
    <w:rsid w:val="0F4C5F6E"/>
    <w:rsid w:val="0F672DA8"/>
    <w:rsid w:val="0F713C26"/>
    <w:rsid w:val="0F7F6343"/>
    <w:rsid w:val="0F9B606C"/>
    <w:rsid w:val="0FB139B7"/>
    <w:rsid w:val="0FBC30F4"/>
    <w:rsid w:val="0FBF0E36"/>
    <w:rsid w:val="0FCB3337"/>
    <w:rsid w:val="0FD91EF8"/>
    <w:rsid w:val="0FE8213B"/>
    <w:rsid w:val="10172A20"/>
    <w:rsid w:val="1017657C"/>
    <w:rsid w:val="1045133B"/>
    <w:rsid w:val="10480E2B"/>
    <w:rsid w:val="10596B94"/>
    <w:rsid w:val="10611EED"/>
    <w:rsid w:val="1074577C"/>
    <w:rsid w:val="108F25B6"/>
    <w:rsid w:val="109127D2"/>
    <w:rsid w:val="10AC760C"/>
    <w:rsid w:val="10C304B2"/>
    <w:rsid w:val="10C5247C"/>
    <w:rsid w:val="10CF50A9"/>
    <w:rsid w:val="10D0497D"/>
    <w:rsid w:val="10E16B8A"/>
    <w:rsid w:val="10FC5772"/>
    <w:rsid w:val="11140480"/>
    <w:rsid w:val="1122167C"/>
    <w:rsid w:val="11301FEB"/>
    <w:rsid w:val="11305976"/>
    <w:rsid w:val="11494E5B"/>
    <w:rsid w:val="11B06C88"/>
    <w:rsid w:val="11B611D9"/>
    <w:rsid w:val="11CE35B2"/>
    <w:rsid w:val="11D24E50"/>
    <w:rsid w:val="11EF7427"/>
    <w:rsid w:val="121511E1"/>
    <w:rsid w:val="12197E83"/>
    <w:rsid w:val="123C051C"/>
    <w:rsid w:val="123E24E6"/>
    <w:rsid w:val="12415B32"/>
    <w:rsid w:val="124D69FC"/>
    <w:rsid w:val="125B5032"/>
    <w:rsid w:val="12A32349"/>
    <w:rsid w:val="12B502CE"/>
    <w:rsid w:val="12BB3B36"/>
    <w:rsid w:val="12D270D2"/>
    <w:rsid w:val="12D44BF8"/>
    <w:rsid w:val="12E0534B"/>
    <w:rsid w:val="12E60488"/>
    <w:rsid w:val="12F11306"/>
    <w:rsid w:val="13113756"/>
    <w:rsid w:val="131C20FB"/>
    <w:rsid w:val="13405DEA"/>
    <w:rsid w:val="138F28CD"/>
    <w:rsid w:val="13B011C1"/>
    <w:rsid w:val="13F82B68"/>
    <w:rsid w:val="14072DAB"/>
    <w:rsid w:val="140E478F"/>
    <w:rsid w:val="14127D9C"/>
    <w:rsid w:val="141F6347"/>
    <w:rsid w:val="14294AD0"/>
    <w:rsid w:val="142D2812"/>
    <w:rsid w:val="14302302"/>
    <w:rsid w:val="1432607A"/>
    <w:rsid w:val="143F0797"/>
    <w:rsid w:val="14537D9F"/>
    <w:rsid w:val="14661880"/>
    <w:rsid w:val="146B333A"/>
    <w:rsid w:val="1473638E"/>
    <w:rsid w:val="147F08B0"/>
    <w:rsid w:val="14902DA1"/>
    <w:rsid w:val="14912710"/>
    <w:rsid w:val="14A30D26"/>
    <w:rsid w:val="14B95E54"/>
    <w:rsid w:val="14C8253B"/>
    <w:rsid w:val="14CB1A71"/>
    <w:rsid w:val="14EB6229"/>
    <w:rsid w:val="14ED01F3"/>
    <w:rsid w:val="151B4D60"/>
    <w:rsid w:val="152534E9"/>
    <w:rsid w:val="152A6D51"/>
    <w:rsid w:val="152F25BA"/>
    <w:rsid w:val="15363948"/>
    <w:rsid w:val="153C0833"/>
    <w:rsid w:val="15437E13"/>
    <w:rsid w:val="1565422D"/>
    <w:rsid w:val="15842905"/>
    <w:rsid w:val="15962639"/>
    <w:rsid w:val="15AE1730"/>
    <w:rsid w:val="15B11221"/>
    <w:rsid w:val="15B81D85"/>
    <w:rsid w:val="15C50828"/>
    <w:rsid w:val="15D54F0F"/>
    <w:rsid w:val="15DB629E"/>
    <w:rsid w:val="15E433A4"/>
    <w:rsid w:val="15F64E85"/>
    <w:rsid w:val="16047251"/>
    <w:rsid w:val="160E0421"/>
    <w:rsid w:val="16377978"/>
    <w:rsid w:val="164D519D"/>
    <w:rsid w:val="165322D8"/>
    <w:rsid w:val="16922E00"/>
    <w:rsid w:val="16A6065A"/>
    <w:rsid w:val="16AF39B2"/>
    <w:rsid w:val="16C84A74"/>
    <w:rsid w:val="16E15B36"/>
    <w:rsid w:val="16F45869"/>
    <w:rsid w:val="16FC296F"/>
    <w:rsid w:val="16FE3FF2"/>
    <w:rsid w:val="17157DFA"/>
    <w:rsid w:val="17190E2C"/>
    <w:rsid w:val="17215F32"/>
    <w:rsid w:val="17306175"/>
    <w:rsid w:val="173858C9"/>
    <w:rsid w:val="1743234C"/>
    <w:rsid w:val="175274D8"/>
    <w:rsid w:val="17546308"/>
    <w:rsid w:val="175D340E"/>
    <w:rsid w:val="17606A5A"/>
    <w:rsid w:val="17920BDE"/>
    <w:rsid w:val="17936E30"/>
    <w:rsid w:val="17942BA8"/>
    <w:rsid w:val="17A56B63"/>
    <w:rsid w:val="17A616E0"/>
    <w:rsid w:val="17B648CC"/>
    <w:rsid w:val="17B80644"/>
    <w:rsid w:val="17C3523B"/>
    <w:rsid w:val="17C70888"/>
    <w:rsid w:val="17D11706"/>
    <w:rsid w:val="17DB2585"/>
    <w:rsid w:val="17F51899"/>
    <w:rsid w:val="18023FB5"/>
    <w:rsid w:val="18043C25"/>
    <w:rsid w:val="180A4C18"/>
    <w:rsid w:val="182C1032"/>
    <w:rsid w:val="182E6B59"/>
    <w:rsid w:val="1830787F"/>
    <w:rsid w:val="18351C95"/>
    <w:rsid w:val="186662F2"/>
    <w:rsid w:val="18673E19"/>
    <w:rsid w:val="186802BC"/>
    <w:rsid w:val="186B3909"/>
    <w:rsid w:val="18754787"/>
    <w:rsid w:val="187D363C"/>
    <w:rsid w:val="1890511D"/>
    <w:rsid w:val="189F7A56"/>
    <w:rsid w:val="18A03683"/>
    <w:rsid w:val="18BE612E"/>
    <w:rsid w:val="18EC12A4"/>
    <w:rsid w:val="18F51424"/>
    <w:rsid w:val="19070FBE"/>
    <w:rsid w:val="190E24E6"/>
    <w:rsid w:val="19173A91"/>
    <w:rsid w:val="19434886"/>
    <w:rsid w:val="194F4FD8"/>
    <w:rsid w:val="19566367"/>
    <w:rsid w:val="19AC242B"/>
    <w:rsid w:val="19C239FC"/>
    <w:rsid w:val="19C71013"/>
    <w:rsid w:val="19F45B80"/>
    <w:rsid w:val="1A134258"/>
    <w:rsid w:val="1A2C531A"/>
    <w:rsid w:val="1A330456"/>
    <w:rsid w:val="1A332204"/>
    <w:rsid w:val="1A3441CE"/>
    <w:rsid w:val="1A4A57A0"/>
    <w:rsid w:val="1A5A1E87"/>
    <w:rsid w:val="1A5B5BFF"/>
    <w:rsid w:val="1A7A7E33"/>
    <w:rsid w:val="1A815666"/>
    <w:rsid w:val="1A840CB2"/>
    <w:rsid w:val="1A907657"/>
    <w:rsid w:val="1AEE1097"/>
    <w:rsid w:val="1AF06347"/>
    <w:rsid w:val="1AFA0F74"/>
    <w:rsid w:val="1B1C713C"/>
    <w:rsid w:val="1B2059A7"/>
    <w:rsid w:val="1B230C79"/>
    <w:rsid w:val="1B267FBB"/>
    <w:rsid w:val="1B302BE8"/>
    <w:rsid w:val="1B3501FE"/>
    <w:rsid w:val="1B351FAC"/>
    <w:rsid w:val="1B3E3557"/>
    <w:rsid w:val="1B5543FC"/>
    <w:rsid w:val="1B8D003A"/>
    <w:rsid w:val="1B9F67E5"/>
    <w:rsid w:val="1BA333BA"/>
    <w:rsid w:val="1BAD248A"/>
    <w:rsid w:val="1BBC447B"/>
    <w:rsid w:val="1BD25A4D"/>
    <w:rsid w:val="1BD45C69"/>
    <w:rsid w:val="1BF12377"/>
    <w:rsid w:val="1C0E5D52"/>
    <w:rsid w:val="1C35495A"/>
    <w:rsid w:val="1C5172BA"/>
    <w:rsid w:val="1C5A43C0"/>
    <w:rsid w:val="1C632B49"/>
    <w:rsid w:val="1C730FDE"/>
    <w:rsid w:val="1C744D56"/>
    <w:rsid w:val="1C7B7E93"/>
    <w:rsid w:val="1CAE2016"/>
    <w:rsid w:val="1CBA4E5F"/>
    <w:rsid w:val="1CBC61B3"/>
    <w:rsid w:val="1CC17F9B"/>
    <w:rsid w:val="1CC47A8B"/>
    <w:rsid w:val="1CDB6B83"/>
    <w:rsid w:val="1CE65C54"/>
    <w:rsid w:val="1D093940"/>
    <w:rsid w:val="1D17163E"/>
    <w:rsid w:val="1D28001A"/>
    <w:rsid w:val="1D4A4435"/>
    <w:rsid w:val="1D7019C1"/>
    <w:rsid w:val="1D772D50"/>
    <w:rsid w:val="1D831FDA"/>
    <w:rsid w:val="1D8B2357"/>
    <w:rsid w:val="1D8E3BF5"/>
    <w:rsid w:val="1D8F0099"/>
    <w:rsid w:val="1D976F4E"/>
    <w:rsid w:val="1DB44921"/>
    <w:rsid w:val="1DC1221D"/>
    <w:rsid w:val="1DCF493A"/>
    <w:rsid w:val="1DD97567"/>
    <w:rsid w:val="1DE71C83"/>
    <w:rsid w:val="1E05210A"/>
    <w:rsid w:val="1E220F0E"/>
    <w:rsid w:val="1E62755C"/>
    <w:rsid w:val="1E6C2189"/>
    <w:rsid w:val="1E796654"/>
    <w:rsid w:val="1E7C2EDF"/>
    <w:rsid w:val="1E984D2C"/>
    <w:rsid w:val="1E9C2E47"/>
    <w:rsid w:val="1ECA6EAF"/>
    <w:rsid w:val="1EE739AF"/>
    <w:rsid w:val="1EEE7042"/>
    <w:rsid w:val="1F07520E"/>
    <w:rsid w:val="1F152820"/>
    <w:rsid w:val="1F170346"/>
    <w:rsid w:val="1F1C3BAF"/>
    <w:rsid w:val="1F2667DB"/>
    <w:rsid w:val="1F3D1AC4"/>
    <w:rsid w:val="1F5570C1"/>
    <w:rsid w:val="1F667C26"/>
    <w:rsid w:val="1F6D440A"/>
    <w:rsid w:val="1FB931AC"/>
    <w:rsid w:val="1FD46237"/>
    <w:rsid w:val="1FD71884"/>
    <w:rsid w:val="1FF47729"/>
    <w:rsid w:val="2000702C"/>
    <w:rsid w:val="200F7270"/>
    <w:rsid w:val="201B3E66"/>
    <w:rsid w:val="201C373B"/>
    <w:rsid w:val="20407429"/>
    <w:rsid w:val="20686980"/>
    <w:rsid w:val="206E043A"/>
    <w:rsid w:val="20895274"/>
    <w:rsid w:val="20915784"/>
    <w:rsid w:val="20937EA1"/>
    <w:rsid w:val="209B0B03"/>
    <w:rsid w:val="20B6067F"/>
    <w:rsid w:val="20E00C0C"/>
    <w:rsid w:val="21154D5A"/>
    <w:rsid w:val="2127683B"/>
    <w:rsid w:val="21444369"/>
    <w:rsid w:val="214B2529"/>
    <w:rsid w:val="21507B40"/>
    <w:rsid w:val="21667363"/>
    <w:rsid w:val="21751354"/>
    <w:rsid w:val="217A2E0F"/>
    <w:rsid w:val="218B0C0A"/>
    <w:rsid w:val="21957C48"/>
    <w:rsid w:val="21983295"/>
    <w:rsid w:val="21B84BEB"/>
    <w:rsid w:val="21BE0F4D"/>
    <w:rsid w:val="21C81DCC"/>
    <w:rsid w:val="21D06ED2"/>
    <w:rsid w:val="21DC7625"/>
    <w:rsid w:val="21E07116"/>
    <w:rsid w:val="21F52495"/>
    <w:rsid w:val="21FE759C"/>
    <w:rsid w:val="22032E04"/>
    <w:rsid w:val="220F79FB"/>
    <w:rsid w:val="22124DF5"/>
    <w:rsid w:val="221E19EC"/>
    <w:rsid w:val="222D60D3"/>
    <w:rsid w:val="22347461"/>
    <w:rsid w:val="223C00C4"/>
    <w:rsid w:val="22665141"/>
    <w:rsid w:val="22673393"/>
    <w:rsid w:val="226B1B8E"/>
    <w:rsid w:val="22765384"/>
    <w:rsid w:val="22B1460E"/>
    <w:rsid w:val="22B97967"/>
    <w:rsid w:val="22C2681B"/>
    <w:rsid w:val="22F15352"/>
    <w:rsid w:val="23016B2D"/>
    <w:rsid w:val="23046E34"/>
    <w:rsid w:val="23307C29"/>
    <w:rsid w:val="233174FD"/>
    <w:rsid w:val="233E7DBC"/>
    <w:rsid w:val="235D4796"/>
    <w:rsid w:val="236B2A0F"/>
    <w:rsid w:val="23775858"/>
    <w:rsid w:val="237C2E6E"/>
    <w:rsid w:val="23921318"/>
    <w:rsid w:val="23931F66"/>
    <w:rsid w:val="23DF0D58"/>
    <w:rsid w:val="24003A9F"/>
    <w:rsid w:val="241A78AE"/>
    <w:rsid w:val="24207C9D"/>
    <w:rsid w:val="24303C58"/>
    <w:rsid w:val="24360109"/>
    <w:rsid w:val="244606A4"/>
    <w:rsid w:val="244A2F6C"/>
    <w:rsid w:val="2460453E"/>
    <w:rsid w:val="249B5576"/>
    <w:rsid w:val="24BC729A"/>
    <w:rsid w:val="24BE74B6"/>
    <w:rsid w:val="24D32F62"/>
    <w:rsid w:val="251B66B7"/>
    <w:rsid w:val="25292B82"/>
    <w:rsid w:val="252C2672"/>
    <w:rsid w:val="25493224"/>
    <w:rsid w:val="25565941"/>
    <w:rsid w:val="256B13EC"/>
    <w:rsid w:val="25897AC4"/>
    <w:rsid w:val="25B763DF"/>
    <w:rsid w:val="25CB3C39"/>
    <w:rsid w:val="25DD396C"/>
    <w:rsid w:val="25F5515A"/>
    <w:rsid w:val="25FD7B6A"/>
    <w:rsid w:val="2613738E"/>
    <w:rsid w:val="261455E0"/>
    <w:rsid w:val="261A4BC0"/>
    <w:rsid w:val="261B6962"/>
    <w:rsid w:val="26393298"/>
    <w:rsid w:val="264B4D7A"/>
    <w:rsid w:val="2665408D"/>
    <w:rsid w:val="266D2A5D"/>
    <w:rsid w:val="26712A32"/>
    <w:rsid w:val="267B565F"/>
    <w:rsid w:val="268C786C"/>
    <w:rsid w:val="26993D37"/>
    <w:rsid w:val="26B24DF9"/>
    <w:rsid w:val="26B741BD"/>
    <w:rsid w:val="26FB054E"/>
    <w:rsid w:val="27037402"/>
    <w:rsid w:val="270F7B55"/>
    <w:rsid w:val="27127645"/>
    <w:rsid w:val="271433BD"/>
    <w:rsid w:val="27147861"/>
    <w:rsid w:val="27174C5C"/>
    <w:rsid w:val="271E248E"/>
    <w:rsid w:val="273121C1"/>
    <w:rsid w:val="2732043A"/>
    <w:rsid w:val="27352EC6"/>
    <w:rsid w:val="273B3040"/>
    <w:rsid w:val="274F2647"/>
    <w:rsid w:val="275B723E"/>
    <w:rsid w:val="27895B59"/>
    <w:rsid w:val="27A44741"/>
    <w:rsid w:val="27AD5EF5"/>
    <w:rsid w:val="27BA21B7"/>
    <w:rsid w:val="27BD3A55"/>
    <w:rsid w:val="27CB43C4"/>
    <w:rsid w:val="27E62FAC"/>
    <w:rsid w:val="27EC7E96"/>
    <w:rsid w:val="27F751B9"/>
    <w:rsid w:val="27FA6A57"/>
    <w:rsid w:val="27FD02F5"/>
    <w:rsid w:val="28292E99"/>
    <w:rsid w:val="282F4953"/>
    <w:rsid w:val="2849353B"/>
    <w:rsid w:val="285048C9"/>
    <w:rsid w:val="28520641"/>
    <w:rsid w:val="28681C13"/>
    <w:rsid w:val="287F6F5C"/>
    <w:rsid w:val="288D1679"/>
    <w:rsid w:val="28B1556C"/>
    <w:rsid w:val="28B44E58"/>
    <w:rsid w:val="28CB21A2"/>
    <w:rsid w:val="28E219C5"/>
    <w:rsid w:val="28F17E5A"/>
    <w:rsid w:val="29121B7F"/>
    <w:rsid w:val="291853E7"/>
    <w:rsid w:val="293D4E4D"/>
    <w:rsid w:val="2953641F"/>
    <w:rsid w:val="29736AC1"/>
    <w:rsid w:val="29BA649E"/>
    <w:rsid w:val="29E928DF"/>
    <w:rsid w:val="29EE439A"/>
    <w:rsid w:val="29F00112"/>
    <w:rsid w:val="29FB2613"/>
    <w:rsid w:val="2A043BBD"/>
    <w:rsid w:val="2A571F3F"/>
    <w:rsid w:val="2A6308E4"/>
    <w:rsid w:val="2A693A20"/>
    <w:rsid w:val="2A6A22C1"/>
    <w:rsid w:val="2A6B1546"/>
    <w:rsid w:val="2A830F86"/>
    <w:rsid w:val="2A8E16D9"/>
    <w:rsid w:val="2AA809EC"/>
    <w:rsid w:val="2AAF1C1B"/>
    <w:rsid w:val="2AB23619"/>
    <w:rsid w:val="2AB47391"/>
    <w:rsid w:val="2AC11AAE"/>
    <w:rsid w:val="2AC84BEB"/>
    <w:rsid w:val="2AD52E64"/>
    <w:rsid w:val="2AE80DE9"/>
    <w:rsid w:val="2AED4651"/>
    <w:rsid w:val="2AFA0B1C"/>
    <w:rsid w:val="2B0D4CF3"/>
    <w:rsid w:val="2B125E66"/>
    <w:rsid w:val="2B195446"/>
    <w:rsid w:val="2B2636BF"/>
    <w:rsid w:val="2B404D1C"/>
    <w:rsid w:val="2B5446D0"/>
    <w:rsid w:val="2B7917D1"/>
    <w:rsid w:val="2B8C3E6A"/>
    <w:rsid w:val="2BA47406"/>
    <w:rsid w:val="2BA94A1C"/>
    <w:rsid w:val="2BB138D1"/>
    <w:rsid w:val="2BB1742D"/>
    <w:rsid w:val="2BB94533"/>
    <w:rsid w:val="2BE75544"/>
    <w:rsid w:val="2C194BB5"/>
    <w:rsid w:val="2C2B3683"/>
    <w:rsid w:val="2C3047F6"/>
    <w:rsid w:val="2C82701B"/>
    <w:rsid w:val="2C8D1C48"/>
    <w:rsid w:val="2CA13945"/>
    <w:rsid w:val="2CAD4098"/>
    <w:rsid w:val="2CB74F17"/>
    <w:rsid w:val="2CC2469D"/>
    <w:rsid w:val="2CC47634"/>
    <w:rsid w:val="2CD07DA8"/>
    <w:rsid w:val="2CD535EF"/>
    <w:rsid w:val="2CDE06F5"/>
    <w:rsid w:val="2D0B7011"/>
    <w:rsid w:val="2D1265F1"/>
    <w:rsid w:val="2D132B12"/>
    <w:rsid w:val="2D3E1194"/>
    <w:rsid w:val="2D425BF7"/>
    <w:rsid w:val="2D4B61AE"/>
    <w:rsid w:val="2D4F514F"/>
    <w:rsid w:val="2D5A3369"/>
    <w:rsid w:val="2D7B23E8"/>
    <w:rsid w:val="2D7B4196"/>
    <w:rsid w:val="2DA90D03"/>
    <w:rsid w:val="2DB26F99"/>
    <w:rsid w:val="2E04418C"/>
    <w:rsid w:val="2E1F0FC6"/>
    <w:rsid w:val="2E2465DC"/>
    <w:rsid w:val="2E277E7A"/>
    <w:rsid w:val="2E750BE6"/>
    <w:rsid w:val="2E782484"/>
    <w:rsid w:val="2E7A444E"/>
    <w:rsid w:val="2E8D23D3"/>
    <w:rsid w:val="2E913546"/>
    <w:rsid w:val="2EB16135"/>
    <w:rsid w:val="2ECB2EFB"/>
    <w:rsid w:val="2ECD27D0"/>
    <w:rsid w:val="2EDC0C65"/>
    <w:rsid w:val="2EE10029"/>
    <w:rsid w:val="2F511653"/>
    <w:rsid w:val="2F560A17"/>
    <w:rsid w:val="2F590507"/>
    <w:rsid w:val="2F5B427F"/>
    <w:rsid w:val="2F631386"/>
    <w:rsid w:val="2F6649D2"/>
    <w:rsid w:val="2F666780"/>
    <w:rsid w:val="2F713AA3"/>
    <w:rsid w:val="2F7B047E"/>
    <w:rsid w:val="2F82534F"/>
    <w:rsid w:val="2F9163A8"/>
    <w:rsid w:val="2FAD43AF"/>
    <w:rsid w:val="2FAF0127"/>
    <w:rsid w:val="2FB120F1"/>
    <w:rsid w:val="2FC31E25"/>
    <w:rsid w:val="2FD23E16"/>
    <w:rsid w:val="2FE853E7"/>
    <w:rsid w:val="2FF41FDE"/>
    <w:rsid w:val="2FFB511A"/>
    <w:rsid w:val="301F784A"/>
    <w:rsid w:val="302E2353"/>
    <w:rsid w:val="302E3742"/>
    <w:rsid w:val="303348B4"/>
    <w:rsid w:val="30470360"/>
    <w:rsid w:val="30536D05"/>
    <w:rsid w:val="306058C5"/>
    <w:rsid w:val="306453B6"/>
    <w:rsid w:val="306F46F3"/>
    <w:rsid w:val="306F78B6"/>
    <w:rsid w:val="307849BD"/>
    <w:rsid w:val="30980BBB"/>
    <w:rsid w:val="30A05CC2"/>
    <w:rsid w:val="30A47560"/>
    <w:rsid w:val="30A91DD9"/>
    <w:rsid w:val="30AE4883"/>
    <w:rsid w:val="30B8300C"/>
    <w:rsid w:val="30C61BCC"/>
    <w:rsid w:val="30CD2F5B"/>
    <w:rsid w:val="30D77A69"/>
    <w:rsid w:val="311C7A3E"/>
    <w:rsid w:val="313C3C3D"/>
    <w:rsid w:val="314B0324"/>
    <w:rsid w:val="31501496"/>
    <w:rsid w:val="315E0057"/>
    <w:rsid w:val="31774C75"/>
    <w:rsid w:val="3180038B"/>
    <w:rsid w:val="318850D4"/>
    <w:rsid w:val="31A33CBC"/>
    <w:rsid w:val="31AF08B2"/>
    <w:rsid w:val="31B61C41"/>
    <w:rsid w:val="31C83722"/>
    <w:rsid w:val="31DB5204"/>
    <w:rsid w:val="31DE6AA2"/>
    <w:rsid w:val="32144BB9"/>
    <w:rsid w:val="32236BAB"/>
    <w:rsid w:val="32342B66"/>
    <w:rsid w:val="32470AEB"/>
    <w:rsid w:val="3253123E"/>
    <w:rsid w:val="325A081E"/>
    <w:rsid w:val="325A3079"/>
    <w:rsid w:val="326C0551"/>
    <w:rsid w:val="32B75C71"/>
    <w:rsid w:val="32C70E92"/>
    <w:rsid w:val="32D305D1"/>
    <w:rsid w:val="32F02F31"/>
    <w:rsid w:val="32FF3174"/>
    <w:rsid w:val="331F3816"/>
    <w:rsid w:val="331F55C4"/>
    <w:rsid w:val="332D6CBF"/>
    <w:rsid w:val="334B0167"/>
    <w:rsid w:val="33525999"/>
    <w:rsid w:val="33631954"/>
    <w:rsid w:val="336D27D3"/>
    <w:rsid w:val="33727DEA"/>
    <w:rsid w:val="33802506"/>
    <w:rsid w:val="3381002D"/>
    <w:rsid w:val="33843679"/>
    <w:rsid w:val="33C06DA7"/>
    <w:rsid w:val="33C65A3F"/>
    <w:rsid w:val="33CE4E12"/>
    <w:rsid w:val="33D20888"/>
    <w:rsid w:val="33ED56C2"/>
    <w:rsid w:val="33EF31E8"/>
    <w:rsid w:val="33FB7DDF"/>
    <w:rsid w:val="340F388A"/>
    <w:rsid w:val="34190265"/>
    <w:rsid w:val="342A4220"/>
    <w:rsid w:val="342C7F98"/>
    <w:rsid w:val="3437693D"/>
    <w:rsid w:val="34394463"/>
    <w:rsid w:val="344A6670"/>
    <w:rsid w:val="34533777"/>
    <w:rsid w:val="34605E94"/>
    <w:rsid w:val="346F257B"/>
    <w:rsid w:val="34796F56"/>
    <w:rsid w:val="347B2CCE"/>
    <w:rsid w:val="348002E4"/>
    <w:rsid w:val="3489363D"/>
    <w:rsid w:val="34943D90"/>
    <w:rsid w:val="349E076A"/>
    <w:rsid w:val="34A9783B"/>
    <w:rsid w:val="34AA2E6F"/>
    <w:rsid w:val="34AF4725"/>
    <w:rsid w:val="34F07218"/>
    <w:rsid w:val="34F34F5A"/>
    <w:rsid w:val="35220CF6"/>
    <w:rsid w:val="352B0250"/>
    <w:rsid w:val="353E2C35"/>
    <w:rsid w:val="35470E02"/>
    <w:rsid w:val="355C2AFF"/>
    <w:rsid w:val="355D23D3"/>
    <w:rsid w:val="35604034"/>
    <w:rsid w:val="35935DF5"/>
    <w:rsid w:val="35B91D00"/>
    <w:rsid w:val="35C366DA"/>
    <w:rsid w:val="35F04FF6"/>
    <w:rsid w:val="361E1B63"/>
    <w:rsid w:val="36260A17"/>
    <w:rsid w:val="3651018A"/>
    <w:rsid w:val="36581519"/>
    <w:rsid w:val="36723C5D"/>
    <w:rsid w:val="367D0F7F"/>
    <w:rsid w:val="36853990"/>
    <w:rsid w:val="368C11C2"/>
    <w:rsid w:val="36AC716F"/>
    <w:rsid w:val="36B44275"/>
    <w:rsid w:val="36BD137C"/>
    <w:rsid w:val="36C536FC"/>
    <w:rsid w:val="36D87F64"/>
    <w:rsid w:val="36F572A0"/>
    <w:rsid w:val="36F96CD6"/>
    <w:rsid w:val="371C0798"/>
    <w:rsid w:val="37227431"/>
    <w:rsid w:val="37294C63"/>
    <w:rsid w:val="374675C3"/>
    <w:rsid w:val="375F0685"/>
    <w:rsid w:val="376718FC"/>
    <w:rsid w:val="3776777C"/>
    <w:rsid w:val="377C1237"/>
    <w:rsid w:val="37AC319E"/>
    <w:rsid w:val="37DE77FC"/>
    <w:rsid w:val="37E33064"/>
    <w:rsid w:val="37EA43F2"/>
    <w:rsid w:val="37FE7E9E"/>
    <w:rsid w:val="38033706"/>
    <w:rsid w:val="38060B00"/>
    <w:rsid w:val="38080D1C"/>
    <w:rsid w:val="38171BB0"/>
    <w:rsid w:val="381817B2"/>
    <w:rsid w:val="381864A3"/>
    <w:rsid w:val="382947EF"/>
    <w:rsid w:val="382A0C93"/>
    <w:rsid w:val="383C09C6"/>
    <w:rsid w:val="38521F98"/>
    <w:rsid w:val="38547ABE"/>
    <w:rsid w:val="38651CCB"/>
    <w:rsid w:val="386A5533"/>
    <w:rsid w:val="386F2B4A"/>
    <w:rsid w:val="38703ECC"/>
    <w:rsid w:val="3894435E"/>
    <w:rsid w:val="38AF1198"/>
    <w:rsid w:val="38CF5396"/>
    <w:rsid w:val="38E70932"/>
    <w:rsid w:val="391159AF"/>
    <w:rsid w:val="391A2AB5"/>
    <w:rsid w:val="391E1E7A"/>
    <w:rsid w:val="391E32EE"/>
    <w:rsid w:val="39202096"/>
    <w:rsid w:val="3922196A"/>
    <w:rsid w:val="392456E2"/>
    <w:rsid w:val="39335925"/>
    <w:rsid w:val="393576BB"/>
    <w:rsid w:val="39365415"/>
    <w:rsid w:val="39565AB7"/>
    <w:rsid w:val="39623865"/>
    <w:rsid w:val="39627FB8"/>
    <w:rsid w:val="39754190"/>
    <w:rsid w:val="39875C71"/>
    <w:rsid w:val="39B5458C"/>
    <w:rsid w:val="39C944DB"/>
    <w:rsid w:val="39D2513E"/>
    <w:rsid w:val="39D37108"/>
    <w:rsid w:val="39E15381"/>
    <w:rsid w:val="39FE23D7"/>
    <w:rsid w:val="3A045513"/>
    <w:rsid w:val="3A103EB8"/>
    <w:rsid w:val="3A306308"/>
    <w:rsid w:val="3A371445"/>
    <w:rsid w:val="3A5C0EAC"/>
    <w:rsid w:val="3A706705"/>
    <w:rsid w:val="3A7E7074"/>
    <w:rsid w:val="3A946897"/>
    <w:rsid w:val="3AA7481D"/>
    <w:rsid w:val="3AC16F61"/>
    <w:rsid w:val="3AC52EF5"/>
    <w:rsid w:val="3AC84793"/>
    <w:rsid w:val="3B030309"/>
    <w:rsid w:val="3B0B4CC6"/>
    <w:rsid w:val="3B1479D8"/>
    <w:rsid w:val="3B1F2605"/>
    <w:rsid w:val="3B710987"/>
    <w:rsid w:val="3B7F4E52"/>
    <w:rsid w:val="3BAB20EB"/>
    <w:rsid w:val="3BAC5E63"/>
    <w:rsid w:val="3BB15227"/>
    <w:rsid w:val="3BDB7126"/>
    <w:rsid w:val="3BE83DE7"/>
    <w:rsid w:val="3BE92C13"/>
    <w:rsid w:val="3C177780"/>
    <w:rsid w:val="3C34763D"/>
    <w:rsid w:val="3C461E13"/>
    <w:rsid w:val="3C526A0A"/>
    <w:rsid w:val="3C5E53AF"/>
    <w:rsid w:val="3CAF5C0A"/>
    <w:rsid w:val="3CBC20D5"/>
    <w:rsid w:val="3CBE016E"/>
    <w:rsid w:val="3CE27D8E"/>
    <w:rsid w:val="3CE5162C"/>
    <w:rsid w:val="3CEB6517"/>
    <w:rsid w:val="3CF655E7"/>
    <w:rsid w:val="3D015D3A"/>
    <w:rsid w:val="3D09356D"/>
    <w:rsid w:val="3D2C725B"/>
    <w:rsid w:val="3D3F6F8E"/>
    <w:rsid w:val="3D430101"/>
    <w:rsid w:val="3D5567B2"/>
    <w:rsid w:val="3D5D11C3"/>
    <w:rsid w:val="3D6E33D0"/>
    <w:rsid w:val="3D8C7CFA"/>
    <w:rsid w:val="3DB17760"/>
    <w:rsid w:val="3DC079A3"/>
    <w:rsid w:val="3DCB25D0"/>
    <w:rsid w:val="3DD31485"/>
    <w:rsid w:val="3DD74DE9"/>
    <w:rsid w:val="3DD84CED"/>
    <w:rsid w:val="3DDA0A65"/>
    <w:rsid w:val="3DE10046"/>
    <w:rsid w:val="3DE418E4"/>
    <w:rsid w:val="3DF8713D"/>
    <w:rsid w:val="3E1A70B4"/>
    <w:rsid w:val="3E265A58"/>
    <w:rsid w:val="3E2E0DB1"/>
    <w:rsid w:val="3E3C527C"/>
    <w:rsid w:val="3E587BDC"/>
    <w:rsid w:val="3E636CAD"/>
    <w:rsid w:val="3E6447D3"/>
    <w:rsid w:val="3EA572C5"/>
    <w:rsid w:val="3EB05C6A"/>
    <w:rsid w:val="3EBE0387"/>
    <w:rsid w:val="3EBE2135"/>
    <w:rsid w:val="3EC51715"/>
    <w:rsid w:val="3EC75002"/>
    <w:rsid w:val="3EE576C2"/>
    <w:rsid w:val="3EF142B8"/>
    <w:rsid w:val="3F36616F"/>
    <w:rsid w:val="3F422D66"/>
    <w:rsid w:val="3F5D7BA0"/>
    <w:rsid w:val="3F6525B0"/>
    <w:rsid w:val="3F656A54"/>
    <w:rsid w:val="3F6F342F"/>
    <w:rsid w:val="3F752E29"/>
    <w:rsid w:val="3F783D3C"/>
    <w:rsid w:val="3F7E3672"/>
    <w:rsid w:val="3F9410E8"/>
    <w:rsid w:val="3FA1696A"/>
    <w:rsid w:val="3FBA6DA0"/>
    <w:rsid w:val="3FDB6D16"/>
    <w:rsid w:val="40026051"/>
    <w:rsid w:val="4004626D"/>
    <w:rsid w:val="40300E10"/>
    <w:rsid w:val="404D19C2"/>
    <w:rsid w:val="404F6672"/>
    <w:rsid w:val="405C39B3"/>
    <w:rsid w:val="408E3D89"/>
    <w:rsid w:val="40970E8F"/>
    <w:rsid w:val="40AF442B"/>
    <w:rsid w:val="40D7128C"/>
    <w:rsid w:val="40FC0CF2"/>
    <w:rsid w:val="411D1605"/>
    <w:rsid w:val="411E510D"/>
    <w:rsid w:val="41210759"/>
    <w:rsid w:val="412F2E76"/>
    <w:rsid w:val="41314E40"/>
    <w:rsid w:val="413B181B"/>
    <w:rsid w:val="41474664"/>
    <w:rsid w:val="414C1C7A"/>
    <w:rsid w:val="415E19AD"/>
    <w:rsid w:val="417B60BB"/>
    <w:rsid w:val="418A4550"/>
    <w:rsid w:val="41AA074E"/>
    <w:rsid w:val="41B96BE3"/>
    <w:rsid w:val="41BB295C"/>
    <w:rsid w:val="41BE4262"/>
    <w:rsid w:val="41D1217F"/>
    <w:rsid w:val="41F63994"/>
    <w:rsid w:val="4251506E"/>
    <w:rsid w:val="425A03C6"/>
    <w:rsid w:val="426B25D4"/>
    <w:rsid w:val="427174BE"/>
    <w:rsid w:val="42786A9F"/>
    <w:rsid w:val="42795B9E"/>
    <w:rsid w:val="427D1C83"/>
    <w:rsid w:val="42864D18"/>
    <w:rsid w:val="42A11B51"/>
    <w:rsid w:val="42B20202"/>
    <w:rsid w:val="42C52AB7"/>
    <w:rsid w:val="42E365EE"/>
    <w:rsid w:val="42EF4FB3"/>
    <w:rsid w:val="43040332"/>
    <w:rsid w:val="431E3237"/>
    <w:rsid w:val="433C5D1E"/>
    <w:rsid w:val="43421586"/>
    <w:rsid w:val="43480064"/>
    <w:rsid w:val="43607C5E"/>
    <w:rsid w:val="43792ACE"/>
    <w:rsid w:val="43866F99"/>
    <w:rsid w:val="438D657A"/>
    <w:rsid w:val="438F22F2"/>
    <w:rsid w:val="439E0787"/>
    <w:rsid w:val="43B6787E"/>
    <w:rsid w:val="43B753A5"/>
    <w:rsid w:val="43DD305D"/>
    <w:rsid w:val="43EF2D90"/>
    <w:rsid w:val="43F263DD"/>
    <w:rsid w:val="440525B4"/>
    <w:rsid w:val="440E76BA"/>
    <w:rsid w:val="44114AB5"/>
    <w:rsid w:val="442B201A"/>
    <w:rsid w:val="4441183E"/>
    <w:rsid w:val="44557097"/>
    <w:rsid w:val="445826E4"/>
    <w:rsid w:val="44692B43"/>
    <w:rsid w:val="446E1F07"/>
    <w:rsid w:val="447137A5"/>
    <w:rsid w:val="44901E7E"/>
    <w:rsid w:val="44B87626"/>
    <w:rsid w:val="44BD69EB"/>
    <w:rsid w:val="44C1472D"/>
    <w:rsid w:val="44D0671E"/>
    <w:rsid w:val="44E95A32"/>
    <w:rsid w:val="44FF7003"/>
    <w:rsid w:val="451224F9"/>
    <w:rsid w:val="451900C5"/>
    <w:rsid w:val="452B1BA6"/>
    <w:rsid w:val="453F5652"/>
    <w:rsid w:val="45433394"/>
    <w:rsid w:val="45950735"/>
    <w:rsid w:val="45961716"/>
    <w:rsid w:val="459736E0"/>
    <w:rsid w:val="459A1911"/>
    <w:rsid w:val="459D656E"/>
    <w:rsid w:val="45A858ED"/>
    <w:rsid w:val="45B7268A"/>
    <w:rsid w:val="45BD3146"/>
    <w:rsid w:val="45C30031"/>
    <w:rsid w:val="45C83899"/>
    <w:rsid w:val="45EE1552"/>
    <w:rsid w:val="46040D75"/>
    <w:rsid w:val="46081EE8"/>
    <w:rsid w:val="461F178B"/>
    <w:rsid w:val="462C02CC"/>
    <w:rsid w:val="4645313C"/>
    <w:rsid w:val="46534369"/>
    <w:rsid w:val="465D66D7"/>
    <w:rsid w:val="46780E1B"/>
    <w:rsid w:val="4689127A"/>
    <w:rsid w:val="46933EA7"/>
    <w:rsid w:val="46B1257F"/>
    <w:rsid w:val="46B7320B"/>
    <w:rsid w:val="46C2478C"/>
    <w:rsid w:val="46C91677"/>
    <w:rsid w:val="46E42955"/>
    <w:rsid w:val="46EB3F0D"/>
    <w:rsid w:val="46EE37D3"/>
    <w:rsid w:val="46F25071"/>
    <w:rsid w:val="470D3C59"/>
    <w:rsid w:val="471C20EE"/>
    <w:rsid w:val="474D06DD"/>
    <w:rsid w:val="474E3998"/>
    <w:rsid w:val="475573AE"/>
    <w:rsid w:val="47596E9F"/>
    <w:rsid w:val="475C698F"/>
    <w:rsid w:val="479003E6"/>
    <w:rsid w:val="4799729B"/>
    <w:rsid w:val="47D82BE4"/>
    <w:rsid w:val="47DF14DB"/>
    <w:rsid w:val="47E250E6"/>
    <w:rsid w:val="47E726FC"/>
    <w:rsid w:val="47F95F8C"/>
    <w:rsid w:val="481132D5"/>
    <w:rsid w:val="48160841"/>
    <w:rsid w:val="484418FD"/>
    <w:rsid w:val="484C6A03"/>
    <w:rsid w:val="485D29BF"/>
    <w:rsid w:val="486C0E54"/>
    <w:rsid w:val="489B5295"/>
    <w:rsid w:val="48BB1493"/>
    <w:rsid w:val="48E64762"/>
    <w:rsid w:val="48EE3617"/>
    <w:rsid w:val="49090450"/>
    <w:rsid w:val="490C7F41"/>
    <w:rsid w:val="490D6193"/>
    <w:rsid w:val="4921579A"/>
    <w:rsid w:val="492E5170"/>
    <w:rsid w:val="493A2D00"/>
    <w:rsid w:val="494B6CBB"/>
    <w:rsid w:val="496D4E83"/>
    <w:rsid w:val="49830203"/>
    <w:rsid w:val="49974028"/>
    <w:rsid w:val="49A85EBB"/>
    <w:rsid w:val="49BE56DF"/>
    <w:rsid w:val="49C600F0"/>
    <w:rsid w:val="49CB1BAA"/>
    <w:rsid w:val="49DC7913"/>
    <w:rsid w:val="49EF5898"/>
    <w:rsid w:val="4A0118A1"/>
    <w:rsid w:val="4A190B67"/>
    <w:rsid w:val="4A2F038B"/>
    <w:rsid w:val="4A314103"/>
    <w:rsid w:val="4A600544"/>
    <w:rsid w:val="4A791606"/>
    <w:rsid w:val="4A8E0D19"/>
    <w:rsid w:val="4AAD305D"/>
    <w:rsid w:val="4AD52CE0"/>
    <w:rsid w:val="4AE76FC0"/>
    <w:rsid w:val="4B005883"/>
    <w:rsid w:val="4B0610EB"/>
    <w:rsid w:val="4B1530DD"/>
    <w:rsid w:val="4B337A07"/>
    <w:rsid w:val="4B3814C1"/>
    <w:rsid w:val="4B38501D"/>
    <w:rsid w:val="4B49722A"/>
    <w:rsid w:val="4B614574"/>
    <w:rsid w:val="4B893ACB"/>
    <w:rsid w:val="4B895879"/>
    <w:rsid w:val="4B8A1D1C"/>
    <w:rsid w:val="4B9506C1"/>
    <w:rsid w:val="4BE01CBF"/>
    <w:rsid w:val="4BE727D6"/>
    <w:rsid w:val="4BEB3C2B"/>
    <w:rsid w:val="4BEE652D"/>
    <w:rsid w:val="4BF76C86"/>
    <w:rsid w:val="4C123AC0"/>
    <w:rsid w:val="4C251A45"/>
    <w:rsid w:val="4C2F4672"/>
    <w:rsid w:val="4C3752D5"/>
    <w:rsid w:val="4C4D2D4A"/>
    <w:rsid w:val="4C4F261E"/>
    <w:rsid w:val="4C5E6D05"/>
    <w:rsid w:val="4C6C1422"/>
    <w:rsid w:val="4C6E2593"/>
    <w:rsid w:val="4C942727"/>
    <w:rsid w:val="4C991AEB"/>
    <w:rsid w:val="4CDD40CE"/>
    <w:rsid w:val="4CE76CFB"/>
    <w:rsid w:val="4CE92A73"/>
    <w:rsid w:val="4CF03E01"/>
    <w:rsid w:val="4CF36136"/>
    <w:rsid w:val="4CF431C6"/>
    <w:rsid w:val="4D1B4BF6"/>
    <w:rsid w:val="4D3006A2"/>
    <w:rsid w:val="4D3637DE"/>
    <w:rsid w:val="4D5048A0"/>
    <w:rsid w:val="4D706CF0"/>
    <w:rsid w:val="4D724A1E"/>
    <w:rsid w:val="4D970721"/>
    <w:rsid w:val="4D9766E0"/>
    <w:rsid w:val="4DB0533F"/>
    <w:rsid w:val="4DF74D1B"/>
    <w:rsid w:val="4E0A0EF3"/>
    <w:rsid w:val="4E121B55"/>
    <w:rsid w:val="4E1C29D4"/>
    <w:rsid w:val="4E2A50F1"/>
    <w:rsid w:val="4E361CE8"/>
    <w:rsid w:val="4E4A131D"/>
    <w:rsid w:val="4E4B32B9"/>
    <w:rsid w:val="4E5B34FC"/>
    <w:rsid w:val="4E5E4D9B"/>
    <w:rsid w:val="4E636855"/>
    <w:rsid w:val="4E903E4A"/>
    <w:rsid w:val="4EA053B3"/>
    <w:rsid w:val="4EA76741"/>
    <w:rsid w:val="4EAC01FC"/>
    <w:rsid w:val="4F351F9F"/>
    <w:rsid w:val="4F5A7C58"/>
    <w:rsid w:val="4F602D94"/>
    <w:rsid w:val="4F701229"/>
    <w:rsid w:val="4F766114"/>
    <w:rsid w:val="4F9667B6"/>
    <w:rsid w:val="4F974A08"/>
    <w:rsid w:val="4FB70C06"/>
    <w:rsid w:val="4FB82BD0"/>
    <w:rsid w:val="4FC03D36"/>
    <w:rsid w:val="4FD25A40"/>
    <w:rsid w:val="4FD767F7"/>
    <w:rsid w:val="4FD86DCF"/>
    <w:rsid w:val="4FFE4A87"/>
    <w:rsid w:val="50100316"/>
    <w:rsid w:val="503E6C32"/>
    <w:rsid w:val="504B341D"/>
    <w:rsid w:val="50681F00"/>
    <w:rsid w:val="50707007"/>
    <w:rsid w:val="50746AF7"/>
    <w:rsid w:val="50770396"/>
    <w:rsid w:val="50827466"/>
    <w:rsid w:val="5086682B"/>
    <w:rsid w:val="50940F47"/>
    <w:rsid w:val="50E00754"/>
    <w:rsid w:val="510C4F82"/>
    <w:rsid w:val="51220301"/>
    <w:rsid w:val="51477D68"/>
    <w:rsid w:val="51597664"/>
    <w:rsid w:val="515B3813"/>
    <w:rsid w:val="515F1555"/>
    <w:rsid w:val="515F3303"/>
    <w:rsid w:val="517843C5"/>
    <w:rsid w:val="517A013D"/>
    <w:rsid w:val="519B00B4"/>
    <w:rsid w:val="51A90A23"/>
    <w:rsid w:val="51B573C7"/>
    <w:rsid w:val="51B66C9C"/>
    <w:rsid w:val="51C94C21"/>
    <w:rsid w:val="51D11D27"/>
    <w:rsid w:val="51DF4444"/>
    <w:rsid w:val="51E23F34"/>
    <w:rsid w:val="51E97071"/>
    <w:rsid w:val="51F003FF"/>
    <w:rsid w:val="51F36142"/>
    <w:rsid w:val="51F37EF0"/>
    <w:rsid w:val="51F6353C"/>
    <w:rsid w:val="522527EE"/>
    <w:rsid w:val="523F2D89"/>
    <w:rsid w:val="52435D77"/>
    <w:rsid w:val="524B5E4F"/>
    <w:rsid w:val="525E7A5F"/>
    <w:rsid w:val="52903990"/>
    <w:rsid w:val="52DB10B0"/>
    <w:rsid w:val="52FE6B4C"/>
    <w:rsid w:val="53157F45"/>
    <w:rsid w:val="532A610A"/>
    <w:rsid w:val="53334A48"/>
    <w:rsid w:val="53422EDD"/>
    <w:rsid w:val="5349426B"/>
    <w:rsid w:val="535449BE"/>
    <w:rsid w:val="536746F1"/>
    <w:rsid w:val="538452A3"/>
    <w:rsid w:val="538708F0"/>
    <w:rsid w:val="53964FD7"/>
    <w:rsid w:val="53C71634"/>
    <w:rsid w:val="540463E4"/>
    <w:rsid w:val="540A54AC"/>
    <w:rsid w:val="541008E5"/>
    <w:rsid w:val="5415239F"/>
    <w:rsid w:val="542C1497"/>
    <w:rsid w:val="54462559"/>
    <w:rsid w:val="54532B68"/>
    <w:rsid w:val="547E6196"/>
    <w:rsid w:val="548117E3"/>
    <w:rsid w:val="54947768"/>
    <w:rsid w:val="54994D7E"/>
    <w:rsid w:val="54CF254E"/>
    <w:rsid w:val="54D04518"/>
    <w:rsid w:val="54D06254"/>
    <w:rsid w:val="54D41E1E"/>
    <w:rsid w:val="54E104D3"/>
    <w:rsid w:val="54EB731D"/>
    <w:rsid w:val="54F2448F"/>
    <w:rsid w:val="54F2623D"/>
    <w:rsid w:val="54FC530D"/>
    <w:rsid w:val="54FC70BB"/>
    <w:rsid w:val="55110DB9"/>
    <w:rsid w:val="55172147"/>
    <w:rsid w:val="552A1E7A"/>
    <w:rsid w:val="5531510A"/>
    <w:rsid w:val="554D7917"/>
    <w:rsid w:val="55570796"/>
    <w:rsid w:val="55571223"/>
    <w:rsid w:val="55592760"/>
    <w:rsid w:val="555E38D2"/>
    <w:rsid w:val="557A38C9"/>
    <w:rsid w:val="55D10548"/>
    <w:rsid w:val="55DB4F23"/>
    <w:rsid w:val="55E22755"/>
    <w:rsid w:val="55E24503"/>
    <w:rsid w:val="55E77174"/>
    <w:rsid w:val="55E93AE3"/>
    <w:rsid w:val="55EB160A"/>
    <w:rsid w:val="55F66200"/>
    <w:rsid w:val="56150F0B"/>
    <w:rsid w:val="56170651"/>
    <w:rsid w:val="56222B52"/>
    <w:rsid w:val="56440D1A"/>
    <w:rsid w:val="564927D4"/>
    <w:rsid w:val="56494582"/>
    <w:rsid w:val="564B20A8"/>
    <w:rsid w:val="5652713D"/>
    <w:rsid w:val="56694C24"/>
    <w:rsid w:val="567F1D52"/>
    <w:rsid w:val="56837A94"/>
    <w:rsid w:val="56BC4D54"/>
    <w:rsid w:val="56C500AD"/>
    <w:rsid w:val="56DC53F6"/>
    <w:rsid w:val="57016C0B"/>
    <w:rsid w:val="570B1838"/>
    <w:rsid w:val="571E77BD"/>
    <w:rsid w:val="57250B4B"/>
    <w:rsid w:val="575E6FC9"/>
    <w:rsid w:val="57631674"/>
    <w:rsid w:val="57686C8A"/>
    <w:rsid w:val="576A0C54"/>
    <w:rsid w:val="5778511F"/>
    <w:rsid w:val="578A4E52"/>
    <w:rsid w:val="57AA2DFF"/>
    <w:rsid w:val="57AF48B9"/>
    <w:rsid w:val="57CF6D09"/>
    <w:rsid w:val="57DA3E17"/>
    <w:rsid w:val="57DF519E"/>
    <w:rsid w:val="57E24039"/>
    <w:rsid w:val="57F14ED1"/>
    <w:rsid w:val="57F8000E"/>
    <w:rsid w:val="57F81AAA"/>
    <w:rsid w:val="581F37ED"/>
    <w:rsid w:val="58382B00"/>
    <w:rsid w:val="58627B7D"/>
    <w:rsid w:val="58670CF0"/>
    <w:rsid w:val="58694A68"/>
    <w:rsid w:val="58725E54"/>
    <w:rsid w:val="587F7BAB"/>
    <w:rsid w:val="58847AF3"/>
    <w:rsid w:val="58871392"/>
    <w:rsid w:val="588E0972"/>
    <w:rsid w:val="58A957AC"/>
    <w:rsid w:val="58B8779D"/>
    <w:rsid w:val="58BA73F7"/>
    <w:rsid w:val="58D5034F"/>
    <w:rsid w:val="58D72319"/>
    <w:rsid w:val="58E42340"/>
    <w:rsid w:val="58EB36CF"/>
    <w:rsid w:val="590D7AE9"/>
    <w:rsid w:val="591A2206"/>
    <w:rsid w:val="591C5F7E"/>
    <w:rsid w:val="59484FC5"/>
    <w:rsid w:val="595E6596"/>
    <w:rsid w:val="597E4543"/>
    <w:rsid w:val="59835FFD"/>
    <w:rsid w:val="59883613"/>
    <w:rsid w:val="59A33FA9"/>
    <w:rsid w:val="59BD32BD"/>
    <w:rsid w:val="59C06909"/>
    <w:rsid w:val="59E36A9C"/>
    <w:rsid w:val="59FE5684"/>
    <w:rsid w:val="59FF38D6"/>
    <w:rsid w:val="5A0013FC"/>
    <w:rsid w:val="5A0802B0"/>
    <w:rsid w:val="5A1153B7"/>
    <w:rsid w:val="5A2A46CB"/>
    <w:rsid w:val="5A3D43FE"/>
    <w:rsid w:val="5A56726E"/>
    <w:rsid w:val="5A715E56"/>
    <w:rsid w:val="5A981634"/>
    <w:rsid w:val="5AB056BB"/>
    <w:rsid w:val="5AC42429"/>
    <w:rsid w:val="5AE40D1D"/>
    <w:rsid w:val="5AE64A95"/>
    <w:rsid w:val="5AF32D0E"/>
    <w:rsid w:val="5AF56A87"/>
    <w:rsid w:val="5B060C94"/>
    <w:rsid w:val="5B0D5B7E"/>
    <w:rsid w:val="5B2B06FA"/>
    <w:rsid w:val="5B2F01EA"/>
    <w:rsid w:val="5B914A01"/>
    <w:rsid w:val="5C043425"/>
    <w:rsid w:val="5C0C052C"/>
    <w:rsid w:val="5C1271C4"/>
    <w:rsid w:val="5C321615"/>
    <w:rsid w:val="5C5F67E4"/>
    <w:rsid w:val="5C844566"/>
    <w:rsid w:val="5CA70254"/>
    <w:rsid w:val="5CAF704B"/>
    <w:rsid w:val="5CB07109"/>
    <w:rsid w:val="5CC91F79"/>
    <w:rsid w:val="5CE648D9"/>
    <w:rsid w:val="5CE70651"/>
    <w:rsid w:val="5CF80AB0"/>
    <w:rsid w:val="5D015BB7"/>
    <w:rsid w:val="5D0336DD"/>
    <w:rsid w:val="5D2940F3"/>
    <w:rsid w:val="5D4D4958"/>
    <w:rsid w:val="5D4E4527"/>
    <w:rsid w:val="5D4F6922"/>
    <w:rsid w:val="5D5850AB"/>
    <w:rsid w:val="5D7A3273"/>
    <w:rsid w:val="5D9702C9"/>
    <w:rsid w:val="5DB03139"/>
    <w:rsid w:val="5DD07337"/>
    <w:rsid w:val="5DD415C7"/>
    <w:rsid w:val="5DD45079"/>
    <w:rsid w:val="5DE0757A"/>
    <w:rsid w:val="5DEA664B"/>
    <w:rsid w:val="5DED613B"/>
    <w:rsid w:val="5DED7EE9"/>
    <w:rsid w:val="5DFE20F6"/>
    <w:rsid w:val="5E0771FD"/>
    <w:rsid w:val="5E194C3F"/>
    <w:rsid w:val="5E211941"/>
    <w:rsid w:val="5E27164D"/>
    <w:rsid w:val="5E2A6A47"/>
    <w:rsid w:val="5E31427A"/>
    <w:rsid w:val="5E6C52B2"/>
    <w:rsid w:val="5E6F4DA2"/>
    <w:rsid w:val="5E7E58C2"/>
    <w:rsid w:val="5EA467FA"/>
    <w:rsid w:val="5EAF519E"/>
    <w:rsid w:val="5ECF7A50"/>
    <w:rsid w:val="5ED6097D"/>
    <w:rsid w:val="5EDD1D0C"/>
    <w:rsid w:val="5EF01A3F"/>
    <w:rsid w:val="5EF332DD"/>
    <w:rsid w:val="5F073233"/>
    <w:rsid w:val="5F124090"/>
    <w:rsid w:val="5F1F0576"/>
    <w:rsid w:val="5F57386C"/>
    <w:rsid w:val="5F5C5326"/>
    <w:rsid w:val="5F5F6BC4"/>
    <w:rsid w:val="5F7A57AC"/>
    <w:rsid w:val="5F8B1768"/>
    <w:rsid w:val="5F920D48"/>
    <w:rsid w:val="5FAD16DE"/>
    <w:rsid w:val="5FD01870"/>
    <w:rsid w:val="5FF92B75"/>
    <w:rsid w:val="5FFD5AE6"/>
    <w:rsid w:val="601654D5"/>
    <w:rsid w:val="60714E01"/>
    <w:rsid w:val="60765F74"/>
    <w:rsid w:val="607B7A2E"/>
    <w:rsid w:val="608C08B4"/>
    <w:rsid w:val="60966616"/>
    <w:rsid w:val="60B62814"/>
    <w:rsid w:val="60B82A30"/>
    <w:rsid w:val="60BA5511"/>
    <w:rsid w:val="60EC6236"/>
    <w:rsid w:val="60F8107F"/>
    <w:rsid w:val="61001CE1"/>
    <w:rsid w:val="610417D1"/>
    <w:rsid w:val="61357BDD"/>
    <w:rsid w:val="61497B2C"/>
    <w:rsid w:val="614C4F26"/>
    <w:rsid w:val="61891CD7"/>
    <w:rsid w:val="618943CD"/>
    <w:rsid w:val="618B28B5"/>
    <w:rsid w:val="61972646"/>
    <w:rsid w:val="619A0388"/>
    <w:rsid w:val="61AD3C17"/>
    <w:rsid w:val="61C13B66"/>
    <w:rsid w:val="61CD42B9"/>
    <w:rsid w:val="61CE3B8D"/>
    <w:rsid w:val="61E6537B"/>
    <w:rsid w:val="61E909C7"/>
    <w:rsid w:val="61F96E5C"/>
    <w:rsid w:val="62051CA5"/>
    <w:rsid w:val="62141EE8"/>
    <w:rsid w:val="621B5792"/>
    <w:rsid w:val="62285994"/>
    <w:rsid w:val="62361E5F"/>
    <w:rsid w:val="6243457B"/>
    <w:rsid w:val="626D784A"/>
    <w:rsid w:val="6280757E"/>
    <w:rsid w:val="628506F0"/>
    <w:rsid w:val="62C0797A"/>
    <w:rsid w:val="62D653F0"/>
    <w:rsid w:val="62E775FD"/>
    <w:rsid w:val="62F92E8C"/>
    <w:rsid w:val="630006A9"/>
    <w:rsid w:val="633914DA"/>
    <w:rsid w:val="634265E1"/>
    <w:rsid w:val="63514A76"/>
    <w:rsid w:val="63556314"/>
    <w:rsid w:val="63585E05"/>
    <w:rsid w:val="63776F48"/>
    <w:rsid w:val="639332E1"/>
    <w:rsid w:val="639B02FF"/>
    <w:rsid w:val="639C50C1"/>
    <w:rsid w:val="63B15515"/>
    <w:rsid w:val="63C4349A"/>
    <w:rsid w:val="63D01E3F"/>
    <w:rsid w:val="63D062E3"/>
    <w:rsid w:val="63D7141F"/>
    <w:rsid w:val="63E63410"/>
    <w:rsid w:val="63E94CAF"/>
    <w:rsid w:val="641E704E"/>
    <w:rsid w:val="64414AEB"/>
    <w:rsid w:val="646A4041"/>
    <w:rsid w:val="646D3B32"/>
    <w:rsid w:val="647C3D75"/>
    <w:rsid w:val="64923598"/>
    <w:rsid w:val="64986E00"/>
    <w:rsid w:val="649E6BD8"/>
    <w:rsid w:val="64AD36C1"/>
    <w:rsid w:val="64C33752"/>
    <w:rsid w:val="64D126C0"/>
    <w:rsid w:val="64EF09EB"/>
    <w:rsid w:val="64F658D5"/>
    <w:rsid w:val="65037FF2"/>
    <w:rsid w:val="653359CE"/>
    <w:rsid w:val="65444892"/>
    <w:rsid w:val="655A2308"/>
    <w:rsid w:val="657F58CB"/>
    <w:rsid w:val="659D0447"/>
    <w:rsid w:val="65A25A5D"/>
    <w:rsid w:val="65B31A18"/>
    <w:rsid w:val="65B5753E"/>
    <w:rsid w:val="65C459D3"/>
    <w:rsid w:val="65F75DA9"/>
    <w:rsid w:val="65F8567D"/>
    <w:rsid w:val="662D5D8A"/>
    <w:rsid w:val="66613222"/>
    <w:rsid w:val="66630D48"/>
    <w:rsid w:val="669435F8"/>
    <w:rsid w:val="66A426A7"/>
    <w:rsid w:val="66C739CD"/>
    <w:rsid w:val="66CA526B"/>
    <w:rsid w:val="66D954AE"/>
    <w:rsid w:val="670F7122"/>
    <w:rsid w:val="67144738"/>
    <w:rsid w:val="67204E8B"/>
    <w:rsid w:val="6723497B"/>
    <w:rsid w:val="673646AF"/>
    <w:rsid w:val="6751773B"/>
    <w:rsid w:val="67550FD9"/>
    <w:rsid w:val="675E59B4"/>
    <w:rsid w:val="676E5BF7"/>
    <w:rsid w:val="67727514"/>
    <w:rsid w:val="67760F4F"/>
    <w:rsid w:val="67786057"/>
    <w:rsid w:val="67801DCE"/>
    <w:rsid w:val="67896EEE"/>
    <w:rsid w:val="678E4C86"/>
    <w:rsid w:val="67955879"/>
    <w:rsid w:val="67BF6452"/>
    <w:rsid w:val="67CA4DF7"/>
    <w:rsid w:val="67D55C76"/>
    <w:rsid w:val="67E660D5"/>
    <w:rsid w:val="67FF7197"/>
    <w:rsid w:val="68000819"/>
    <w:rsid w:val="680D18B3"/>
    <w:rsid w:val="68103152"/>
    <w:rsid w:val="68330BEE"/>
    <w:rsid w:val="685F3791"/>
    <w:rsid w:val="68646FFA"/>
    <w:rsid w:val="68774F7F"/>
    <w:rsid w:val="68802085"/>
    <w:rsid w:val="68866F70"/>
    <w:rsid w:val="68BC5088"/>
    <w:rsid w:val="68C24512"/>
    <w:rsid w:val="68CC52CB"/>
    <w:rsid w:val="68CD2DF1"/>
    <w:rsid w:val="68DE7DC1"/>
    <w:rsid w:val="68F4037D"/>
    <w:rsid w:val="69140A20"/>
    <w:rsid w:val="69164798"/>
    <w:rsid w:val="69180510"/>
    <w:rsid w:val="692A0243"/>
    <w:rsid w:val="692E3BD2"/>
    <w:rsid w:val="693410C2"/>
    <w:rsid w:val="69407A67"/>
    <w:rsid w:val="694F7CAA"/>
    <w:rsid w:val="69513A22"/>
    <w:rsid w:val="69531548"/>
    <w:rsid w:val="695E1C9B"/>
    <w:rsid w:val="697E40EB"/>
    <w:rsid w:val="698A6B32"/>
    <w:rsid w:val="69B36F87"/>
    <w:rsid w:val="69B813AB"/>
    <w:rsid w:val="69D72179"/>
    <w:rsid w:val="69F525FF"/>
    <w:rsid w:val="69FB6123"/>
    <w:rsid w:val="6A0960AB"/>
    <w:rsid w:val="6A164324"/>
    <w:rsid w:val="6A2B7DCF"/>
    <w:rsid w:val="6A3550F2"/>
    <w:rsid w:val="6A6264FE"/>
    <w:rsid w:val="6A6652AB"/>
    <w:rsid w:val="6A696B49"/>
    <w:rsid w:val="6A933BC6"/>
    <w:rsid w:val="6A9736B6"/>
    <w:rsid w:val="6A9A31A7"/>
    <w:rsid w:val="6A9C2A7B"/>
    <w:rsid w:val="6AAF0A00"/>
    <w:rsid w:val="6AB853DB"/>
    <w:rsid w:val="6AB97AD1"/>
    <w:rsid w:val="6ABC136F"/>
    <w:rsid w:val="6AC91A86"/>
    <w:rsid w:val="6ACB3360"/>
    <w:rsid w:val="6AE34B4E"/>
    <w:rsid w:val="6B080110"/>
    <w:rsid w:val="6B115C20"/>
    <w:rsid w:val="6B146AB5"/>
    <w:rsid w:val="6B2F1B41"/>
    <w:rsid w:val="6B317667"/>
    <w:rsid w:val="6B3866F0"/>
    <w:rsid w:val="6B4A24D7"/>
    <w:rsid w:val="6B6F63E1"/>
    <w:rsid w:val="6B822BB4"/>
    <w:rsid w:val="6B9A16B0"/>
    <w:rsid w:val="6BAA11C7"/>
    <w:rsid w:val="6BB47F24"/>
    <w:rsid w:val="6BBB1626"/>
    <w:rsid w:val="6BCF6E80"/>
    <w:rsid w:val="6BDA5F51"/>
    <w:rsid w:val="6C066D46"/>
    <w:rsid w:val="6C276CBC"/>
    <w:rsid w:val="6C3D64DF"/>
    <w:rsid w:val="6C507FC1"/>
    <w:rsid w:val="6C523D39"/>
    <w:rsid w:val="6C5C0714"/>
    <w:rsid w:val="6C89702F"/>
    <w:rsid w:val="6CA64085"/>
    <w:rsid w:val="6CBE317C"/>
    <w:rsid w:val="6CC30793"/>
    <w:rsid w:val="6CE10C19"/>
    <w:rsid w:val="6CE40709"/>
    <w:rsid w:val="6CE4695B"/>
    <w:rsid w:val="6CFA617E"/>
    <w:rsid w:val="6CFE7A1D"/>
    <w:rsid w:val="6D2D0302"/>
    <w:rsid w:val="6D3C0545"/>
    <w:rsid w:val="6D765805"/>
    <w:rsid w:val="6D967C55"/>
    <w:rsid w:val="6DA71E62"/>
    <w:rsid w:val="6DAF51BB"/>
    <w:rsid w:val="6DD644F6"/>
    <w:rsid w:val="6DDD7632"/>
    <w:rsid w:val="6DF40E20"/>
    <w:rsid w:val="6E1119D2"/>
    <w:rsid w:val="6E1A6AD8"/>
    <w:rsid w:val="6E313E22"/>
    <w:rsid w:val="6E32245E"/>
    <w:rsid w:val="6E3F209B"/>
    <w:rsid w:val="6E435BA3"/>
    <w:rsid w:val="6E4476B1"/>
    <w:rsid w:val="6E753D0F"/>
    <w:rsid w:val="6EA6036C"/>
    <w:rsid w:val="6EBD1212"/>
    <w:rsid w:val="6ECB7DD2"/>
    <w:rsid w:val="6ED924EF"/>
    <w:rsid w:val="6EDA61BD"/>
    <w:rsid w:val="6EFE3D04"/>
    <w:rsid w:val="6F0137F4"/>
    <w:rsid w:val="6F190B3E"/>
    <w:rsid w:val="6F1E43A6"/>
    <w:rsid w:val="6F307C36"/>
    <w:rsid w:val="6F3E2352"/>
    <w:rsid w:val="6F3E67F6"/>
    <w:rsid w:val="6F6D49E6"/>
    <w:rsid w:val="6F7C731F"/>
    <w:rsid w:val="6F7E4E45"/>
    <w:rsid w:val="6F865AA7"/>
    <w:rsid w:val="6F8F0E00"/>
    <w:rsid w:val="6F92269E"/>
    <w:rsid w:val="6F926B42"/>
    <w:rsid w:val="6F9B77A5"/>
    <w:rsid w:val="6FAE0DE2"/>
    <w:rsid w:val="6FE32EFA"/>
    <w:rsid w:val="6FE54EC4"/>
    <w:rsid w:val="6FEF5D43"/>
    <w:rsid w:val="700F1F41"/>
    <w:rsid w:val="701D6286"/>
    <w:rsid w:val="702754DC"/>
    <w:rsid w:val="702E0619"/>
    <w:rsid w:val="70425E72"/>
    <w:rsid w:val="70441BEA"/>
    <w:rsid w:val="70A703CB"/>
    <w:rsid w:val="70B148D1"/>
    <w:rsid w:val="70BA00FF"/>
    <w:rsid w:val="70BD199D"/>
    <w:rsid w:val="70BF3967"/>
    <w:rsid w:val="70D867D7"/>
    <w:rsid w:val="70D94A29"/>
    <w:rsid w:val="70DE203F"/>
    <w:rsid w:val="70E76A1A"/>
    <w:rsid w:val="70FE623D"/>
    <w:rsid w:val="713952F0"/>
    <w:rsid w:val="714A1482"/>
    <w:rsid w:val="718D5813"/>
    <w:rsid w:val="71945097"/>
    <w:rsid w:val="719721EE"/>
    <w:rsid w:val="71DC40A5"/>
    <w:rsid w:val="71E847F7"/>
    <w:rsid w:val="71F15DA2"/>
    <w:rsid w:val="72005FE5"/>
    <w:rsid w:val="72031631"/>
    <w:rsid w:val="721B4BCD"/>
    <w:rsid w:val="722241AD"/>
    <w:rsid w:val="722577FA"/>
    <w:rsid w:val="723B526F"/>
    <w:rsid w:val="7247604B"/>
    <w:rsid w:val="7270316B"/>
    <w:rsid w:val="72730565"/>
    <w:rsid w:val="727F515C"/>
    <w:rsid w:val="728564EA"/>
    <w:rsid w:val="728A58AF"/>
    <w:rsid w:val="729D1A86"/>
    <w:rsid w:val="72C03E5C"/>
    <w:rsid w:val="72D333F3"/>
    <w:rsid w:val="72D54D7C"/>
    <w:rsid w:val="72E27499"/>
    <w:rsid w:val="73102258"/>
    <w:rsid w:val="73125FD0"/>
    <w:rsid w:val="734E4B2E"/>
    <w:rsid w:val="735859AD"/>
    <w:rsid w:val="7358775B"/>
    <w:rsid w:val="735F4F8D"/>
    <w:rsid w:val="73697BBA"/>
    <w:rsid w:val="73777729"/>
    <w:rsid w:val="737C5B3F"/>
    <w:rsid w:val="737F118B"/>
    <w:rsid w:val="738467A2"/>
    <w:rsid w:val="739C1D3D"/>
    <w:rsid w:val="73AD7AA7"/>
    <w:rsid w:val="73B47087"/>
    <w:rsid w:val="73B559D1"/>
    <w:rsid w:val="73E55492"/>
    <w:rsid w:val="73ED4347"/>
    <w:rsid w:val="73F90F3E"/>
    <w:rsid w:val="740D49E9"/>
    <w:rsid w:val="74207B19"/>
    <w:rsid w:val="742C4E6F"/>
    <w:rsid w:val="742D0BE7"/>
    <w:rsid w:val="743762D7"/>
    <w:rsid w:val="74416441"/>
    <w:rsid w:val="7443040B"/>
    <w:rsid w:val="746F1200"/>
    <w:rsid w:val="747448B2"/>
    <w:rsid w:val="747B5DF7"/>
    <w:rsid w:val="74836A59"/>
    <w:rsid w:val="74AC4202"/>
    <w:rsid w:val="74B82BA7"/>
    <w:rsid w:val="74C50E20"/>
    <w:rsid w:val="74E05C5A"/>
    <w:rsid w:val="74E474F8"/>
    <w:rsid w:val="74EA0887"/>
    <w:rsid w:val="74F61AF8"/>
    <w:rsid w:val="74FD05BA"/>
    <w:rsid w:val="75061B64"/>
    <w:rsid w:val="751F6782"/>
    <w:rsid w:val="75720FA8"/>
    <w:rsid w:val="757271FA"/>
    <w:rsid w:val="758D193E"/>
    <w:rsid w:val="7590379C"/>
    <w:rsid w:val="759471ED"/>
    <w:rsid w:val="75B25848"/>
    <w:rsid w:val="75C86E1A"/>
    <w:rsid w:val="75CD61DE"/>
    <w:rsid w:val="75D27C98"/>
    <w:rsid w:val="75D51537"/>
    <w:rsid w:val="75EA3234"/>
    <w:rsid w:val="75EB48B6"/>
    <w:rsid w:val="75ED062E"/>
    <w:rsid w:val="75FC4D15"/>
    <w:rsid w:val="761D53B8"/>
    <w:rsid w:val="762F50EB"/>
    <w:rsid w:val="76361FD5"/>
    <w:rsid w:val="7657019E"/>
    <w:rsid w:val="765E152C"/>
    <w:rsid w:val="769D3E02"/>
    <w:rsid w:val="76A553AD"/>
    <w:rsid w:val="76A72ED3"/>
    <w:rsid w:val="76AD7DBE"/>
    <w:rsid w:val="76AE24B4"/>
    <w:rsid w:val="76BD3E54"/>
    <w:rsid w:val="76C27D0D"/>
    <w:rsid w:val="76C84BF7"/>
    <w:rsid w:val="76CE0460"/>
    <w:rsid w:val="76E2215D"/>
    <w:rsid w:val="76EB7264"/>
    <w:rsid w:val="773D55E5"/>
    <w:rsid w:val="774249AA"/>
    <w:rsid w:val="77702943"/>
    <w:rsid w:val="77751BD4"/>
    <w:rsid w:val="777F5BFE"/>
    <w:rsid w:val="7789622D"/>
    <w:rsid w:val="77B05DB7"/>
    <w:rsid w:val="77BA09E4"/>
    <w:rsid w:val="77BC29AE"/>
    <w:rsid w:val="77F263D0"/>
    <w:rsid w:val="77FA34D6"/>
    <w:rsid w:val="782D11B6"/>
    <w:rsid w:val="782F13D2"/>
    <w:rsid w:val="7836450F"/>
    <w:rsid w:val="784A7FBA"/>
    <w:rsid w:val="786D1EFA"/>
    <w:rsid w:val="78B638A1"/>
    <w:rsid w:val="78C31B1A"/>
    <w:rsid w:val="78C37D6C"/>
    <w:rsid w:val="78C95383"/>
    <w:rsid w:val="78CA4C57"/>
    <w:rsid w:val="78CF4963"/>
    <w:rsid w:val="790E2D96"/>
    <w:rsid w:val="79164340"/>
    <w:rsid w:val="791D122B"/>
    <w:rsid w:val="792E3438"/>
    <w:rsid w:val="79674B9C"/>
    <w:rsid w:val="79730640"/>
    <w:rsid w:val="79892D64"/>
    <w:rsid w:val="7997722F"/>
    <w:rsid w:val="79A74F98"/>
    <w:rsid w:val="79A951B4"/>
    <w:rsid w:val="79C618C2"/>
    <w:rsid w:val="79CB6ED9"/>
    <w:rsid w:val="79CD0EA3"/>
    <w:rsid w:val="79D815F5"/>
    <w:rsid w:val="79F503F9"/>
    <w:rsid w:val="79FF6B82"/>
    <w:rsid w:val="7A0D74F1"/>
    <w:rsid w:val="7A401675"/>
    <w:rsid w:val="7A4153ED"/>
    <w:rsid w:val="7A680BCB"/>
    <w:rsid w:val="7AC676A0"/>
    <w:rsid w:val="7ADE2C3C"/>
    <w:rsid w:val="7AF35C29"/>
    <w:rsid w:val="7AF81F4F"/>
    <w:rsid w:val="7AFB559C"/>
    <w:rsid w:val="7B4707E1"/>
    <w:rsid w:val="7B494559"/>
    <w:rsid w:val="7B62386D"/>
    <w:rsid w:val="7B656EB9"/>
    <w:rsid w:val="7B713AB0"/>
    <w:rsid w:val="7B810197"/>
    <w:rsid w:val="7B8C2698"/>
    <w:rsid w:val="7B8D50BE"/>
    <w:rsid w:val="7B8E4662"/>
    <w:rsid w:val="7B915F00"/>
    <w:rsid w:val="7BA3748A"/>
    <w:rsid w:val="7BA619AB"/>
    <w:rsid w:val="7BDB7E7C"/>
    <w:rsid w:val="7BF5648F"/>
    <w:rsid w:val="7C036DFE"/>
    <w:rsid w:val="7C0641F8"/>
    <w:rsid w:val="7C127041"/>
    <w:rsid w:val="7C1A4147"/>
    <w:rsid w:val="7C1C3A1B"/>
    <w:rsid w:val="7C2D5C29"/>
    <w:rsid w:val="7C2D6A8D"/>
    <w:rsid w:val="7C316837"/>
    <w:rsid w:val="7C3E1BE4"/>
    <w:rsid w:val="7C703D67"/>
    <w:rsid w:val="7C7C270C"/>
    <w:rsid w:val="7C923CDE"/>
    <w:rsid w:val="7C9C4B5C"/>
    <w:rsid w:val="7CA0464C"/>
    <w:rsid w:val="7CBB3234"/>
    <w:rsid w:val="7CC7607D"/>
    <w:rsid w:val="7CC76728"/>
    <w:rsid w:val="7CCF0A8E"/>
    <w:rsid w:val="7CD511B7"/>
    <w:rsid w:val="7CD97B5E"/>
    <w:rsid w:val="7CE64029"/>
    <w:rsid w:val="7CEC5AE4"/>
    <w:rsid w:val="7CF14EA8"/>
    <w:rsid w:val="7D0308C1"/>
    <w:rsid w:val="7D1110A6"/>
    <w:rsid w:val="7D1E37C3"/>
    <w:rsid w:val="7D4C0330"/>
    <w:rsid w:val="7D913F95"/>
    <w:rsid w:val="7DDF3B93"/>
    <w:rsid w:val="7DEE7639"/>
    <w:rsid w:val="7E025C22"/>
    <w:rsid w:val="7E074257"/>
    <w:rsid w:val="7E1075B0"/>
    <w:rsid w:val="7E1370A0"/>
    <w:rsid w:val="7E1A3F8B"/>
    <w:rsid w:val="7E1F3C97"/>
    <w:rsid w:val="7E2748F9"/>
    <w:rsid w:val="7E81225C"/>
    <w:rsid w:val="7E861620"/>
    <w:rsid w:val="7E8D29AE"/>
    <w:rsid w:val="7E9006F1"/>
    <w:rsid w:val="7E997234"/>
    <w:rsid w:val="7EA8016D"/>
    <w:rsid w:val="7EAB72D9"/>
    <w:rsid w:val="7EB73ECF"/>
    <w:rsid w:val="7EBB39C0"/>
    <w:rsid w:val="7EE20649"/>
    <w:rsid w:val="7EEC1DCB"/>
    <w:rsid w:val="7F076C05"/>
    <w:rsid w:val="7F0D7F93"/>
    <w:rsid w:val="7F3177DE"/>
    <w:rsid w:val="7F3B240A"/>
    <w:rsid w:val="7F587460"/>
    <w:rsid w:val="7F606315"/>
    <w:rsid w:val="7F71407E"/>
    <w:rsid w:val="7F7E679B"/>
    <w:rsid w:val="7F8E4C30"/>
    <w:rsid w:val="7FA93818"/>
    <w:rsid w:val="7FAC155A"/>
    <w:rsid w:val="7FB0104A"/>
    <w:rsid w:val="7FC06DB4"/>
    <w:rsid w:val="7FC5261C"/>
    <w:rsid w:val="7FDF548C"/>
    <w:rsid w:val="7FF16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exact"/>
      <w:ind w:firstLine="480" w:firstLineChars="200"/>
      <w:jc w:val="both"/>
    </w:pPr>
    <w:rPr>
      <w:rFonts w:ascii="Calibri" w:hAnsi="Calibri" w:eastAsia="仿宋" w:cs="黑体"/>
      <w:kern w:val="2"/>
      <w:sz w:val="32"/>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uiPriority w:val="0"/>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仿宋（1）"/>
    <w:basedOn w:val="1"/>
    <w:qFormat/>
    <w:uiPriority w:val="0"/>
    <w:pPr>
      <w:numPr>
        <w:ilvl w:val="0"/>
        <w:numId w:val="1"/>
      </w:numPr>
      <w:tabs>
        <w:tab w:val="left" w:pos="709"/>
      </w:tabs>
      <w:spacing w:line="600" w:lineRule="exact"/>
      <w:ind w:left="0" w:firstLine="320" w:firstLineChars="100"/>
    </w:pPr>
    <w:rPr>
      <w:rFonts w:ascii="Times New Roman" w:hAnsi="Times New Roman" w:eastAsia="仿宋" w:cs="Times New Roman"/>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2021-06-26T02:11:00Z</dcterms:created>
  <dc:creator>GXD1913</dc:creator>
  <cp:lastModifiedBy>zp</cp:lastModifiedBy>
  <cp:lastPrinted>2022-04-06T08:08:00Z</cp:lastPrinted>
  <dcterms:modified xsi:type="dcterms:W3CDTF">2022-04-06T08:14:44Z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ECE0559B9CE84A3B8110A23EAA853887</vt:lpwstr>
  </property>
</Properties>
</file>