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双随机、一公开实施方案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双随机、一公开实施方案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双随机、一公开实施方案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双随机、一公开实施方案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双随机、一公开实施方案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双随机、一公开实施方案0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双随机、一公开实施方案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双随机、一公开实施方案0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双随机、一公开实施方案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双随机、一公开实施方案0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双随机、一公开实施方案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双随机、一公开实施方案00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4192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2023-04-12T00:53:34Z</dcterms:created>
  <dc:creator>Administrator</dc:creator>
  <cp:lastModifiedBy>张小勇</cp:lastModifiedBy>
  <dcterms:modified xsi:type="dcterms:W3CDTF">2023-04-12T00:54:31Z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2512DB54829E4C9B9C26CC7879A5712D</vt:lpwstr>
  </property>
</Properties>
</file>