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Theme="majorEastAsia" w:hAnsiTheme="majorEastAsia" w:eastAsiaTheme="majorEastAsia" w:cstheme="majorEastAsia"/>
          <w:sz w:val="28"/>
          <w:szCs w:val="28"/>
          <w:lang w:val="en-US" w:eastAsia="zh-CN"/>
        </w:rPr>
      </w:pPr>
    </w:p>
    <w:p>
      <w:pPr>
        <w:jc w:val="center"/>
        <w:rPr>
          <w:rFonts w:hint="default" w:asciiTheme="majorEastAsia" w:hAnsiTheme="majorEastAsia" w:eastAsiaTheme="majorEastAsia" w:cstheme="majorEastAsia"/>
          <w:b/>
          <w:bCs/>
          <w:color w:val="FF0000"/>
          <w:sz w:val="84"/>
          <w:szCs w:val="84"/>
          <w:highlight w:val="none"/>
          <w:lang w:val="en-US" w:eastAsia="zh-CN"/>
        </w:rPr>
      </w:pPr>
      <w:r>
        <w:rPr>
          <w:b/>
          <w:bCs/>
          <w:color w:val="FF0000"/>
          <w:sz w:val="84"/>
          <w:highlight w:val="none"/>
        </w:rPr>
        <mc:AlternateContent>
          <mc:Choice Requires="wps">
            <w:drawing>
              <wp:anchor distT="0" distB="0" distL="114300" distR="114300" simplePos="0" relativeHeight="251659264" behindDoc="0" locked="0" layoutInCell="1" allowOverlap="1">
                <wp:simplePos x="0" y="0"/>
                <wp:positionH relativeFrom="column">
                  <wp:posOffset>35560</wp:posOffset>
                </wp:positionH>
                <wp:positionV relativeFrom="paragraph">
                  <wp:posOffset>770890</wp:posOffset>
                </wp:positionV>
                <wp:extent cx="5238750" cy="635"/>
                <wp:effectExtent l="0" t="19050" r="0" b="37465"/>
                <wp:wrapNone/>
                <wp:docPr id="4" name="直接连接符 4"/>
                <wp:cNvGraphicFramePr/>
                <a:graphic xmlns:a="http://schemas.openxmlformats.org/drawingml/2006/main">
                  <a:graphicData uri="http://schemas.microsoft.com/office/word/2010/wordprocessingShape">
                    <wps:wsp>
                      <wps:cNvCnPr/>
                      <wps:spPr>
                        <a:xfrm>
                          <a:off x="0" y="0"/>
                          <a:ext cx="5238750" cy="635"/>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8pt;margin-top:60.7pt;height:0.05pt;width:412.5pt;z-index:251659264;mso-width-relative:page;mso-height-relative:page;" filled="f" stroked="t" coordsize="21600,21600" o:gfxdata="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YwhPs2gAAAAkBAAAPAAAAAAAAAAEAIAAAACIAAABkcnMvZG93bnJldi54&#10;bWxQSwECFAAUAAAACACHTuJAL6iOdfgBAADnAwAADgAAAAAAAAABACAAAAApAQAAZHJzL2Uyb0Rv&#10;Yy54bWxQSwUGAAAAAAYABgBZAQAAkwUAAAAA&#10;">
                <v:fill on="f" focussize="0,0"/>
                <v:stroke weight="3pt" color="#FF0000" joinstyle="round"/>
                <v:imagedata o:title=""/>
                <o:lock v:ext="edit" aspectratio="f"/>
              </v:line>
            </w:pict>
          </mc:Fallback>
        </mc:AlternateContent>
      </w:r>
      <w:r>
        <w:rPr>
          <w:rFonts w:hint="eastAsia" w:asciiTheme="majorEastAsia" w:hAnsiTheme="majorEastAsia" w:eastAsiaTheme="majorEastAsia" w:cstheme="majorEastAsia"/>
          <w:b/>
          <w:bCs/>
          <w:color w:val="FF0000"/>
          <w:sz w:val="84"/>
          <w:szCs w:val="84"/>
          <w:highlight w:val="none"/>
          <w:lang w:val="en-US" w:eastAsia="zh-CN"/>
        </w:rPr>
        <w:t>涞源县粮食局文件</w:t>
      </w:r>
    </w:p>
    <w:p>
      <w:pPr>
        <w:jc w:val="center"/>
        <w:rPr>
          <w:rFonts w:hint="eastAsia" w:ascii="宋体" w:hAnsi="宋体" w:eastAsia="宋体" w:cs="宋体"/>
          <w:sz w:val="24"/>
          <w:szCs w:val="24"/>
        </w:rPr>
      </w:pPr>
      <w:r>
        <w:rPr>
          <w:sz w:val="84"/>
        </w:rPr>
        <mc:AlternateContent>
          <mc:Choice Requires="wps">
            <w:drawing>
              <wp:anchor distT="0" distB="0" distL="114300" distR="114300" simplePos="0" relativeHeight="251660288" behindDoc="0" locked="0" layoutInCell="1" allowOverlap="1">
                <wp:simplePos x="0" y="0"/>
                <wp:positionH relativeFrom="column">
                  <wp:posOffset>35560</wp:posOffset>
                </wp:positionH>
                <wp:positionV relativeFrom="paragraph">
                  <wp:posOffset>38735</wp:posOffset>
                </wp:positionV>
                <wp:extent cx="5229860" cy="635"/>
                <wp:effectExtent l="0" t="0" r="0" b="0"/>
                <wp:wrapNone/>
                <wp:docPr id="3" name="直接连接符 3"/>
                <wp:cNvGraphicFramePr/>
                <a:graphic xmlns:a="http://schemas.openxmlformats.org/drawingml/2006/main">
                  <a:graphicData uri="http://schemas.microsoft.com/office/word/2010/wordprocessingShape">
                    <wps:wsp>
                      <wps:cNvCnPr/>
                      <wps:spPr>
                        <a:xfrm>
                          <a:off x="0" y="0"/>
                          <a:ext cx="5229860" cy="635"/>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8pt;margin-top:3.05pt;height:0.05pt;width:411.8pt;z-index:251660288;mso-width-relative:page;mso-height-relative:page;" filled="f" stroked="t" coordsize="21600,21600" o:gfxdata="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EhNpLVAAAABQEAAA8AAAAAAAAAAQAgAAAAIgAAAGRycy9kb3ducmV2LnhtbFBL&#10;AQIUABQAAAAIAIdO4kDx/Pbq+QEAAOcDAAAOAAAAAAAAAAEAIAAAACQBAABkcnMvZTJvRG9jLnht&#10;bFBLBQYAAAAABgAGAFkBAACPBQAAAAA=&#10;">
                <v:fill on="f" focussize="0,0"/>
                <v:stroke weight="1.5pt" color="#FF0000" joinstyle="round"/>
                <v:imagedata o:title=""/>
                <o:lock v:ext="edit" aspectratio="f"/>
              </v:line>
            </w:pict>
          </mc:Fallback>
        </mc:AlternateContent>
      </w:r>
    </w:p>
    <w:p>
      <w:pPr>
        <w:jc w:val="center"/>
        <w:rPr>
          <w:rFonts w:hint="eastAsia" w:ascii="宋体" w:hAnsi="宋体" w:eastAsia="宋体" w:cs="宋体"/>
          <w:sz w:val="24"/>
          <w:szCs w:val="24"/>
        </w:rPr>
      </w:pPr>
      <w:r>
        <w:rPr>
          <w:rFonts w:hint="eastAsia" w:ascii="宋体" w:hAnsi="宋体" w:eastAsia="宋体" w:cs="宋体"/>
          <w:sz w:val="24"/>
          <w:szCs w:val="24"/>
        </w:rPr>
        <w:t>粮监字</w:t>
      </w:r>
      <w:r>
        <w:rPr>
          <w:rFonts w:hint="eastAsia" w:ascii="宋体" w:hAnsi="宋体" w:eastAsia="宋体" w:cs="宋体"/>
          <w:sz w:val="24"/>
          <w:szCs w:val="24"/>
          <w:lang w:eastAsia="zh-CN"/>
        </w:rPr>
        <w:t>（</w:t>
      </w:r>
      <w:r>
        <w:rPr>
          <w:rFonts w:hint="eastAsia" w:ascii="宋体" w:hAnsi="宋体" w:eastAsia="宋体" w:cs="宋体"/>
          <w:sz w:val="24"/>
          <w:szCs w:val="24"/>
        </w:rPr>
        <w:t>2022</w:t>
      </w:r>
      <w:r>
        <w:rPr>
          <w:rFonts w:hint="eastAsia" w:ascii="宋体" w:hAnsi="宋体" w:eastAsia="宋体" w:cs="宋体"/>
          <w:sz w:val="24"/>
          <w:szCs w:val="24"/>
          <w:lang w:eastAsia="zh-CN"/>
        </w:rPr>
        <w:t>）</w:t>
      </w:r>
      <w:r>
        <w:rPr>
          <w:rFonts w:hint="eastAsia" w:ascii="宋体" w:hAnsi="宋体" w:eastAsia="宋体" w:cs="宋体"/>
          <w:sz w:val="24"/>
          <w:szCs w:val="24"/>
        </w:rPr>
        <w:t>1号</w:t>
      </w:r>
    </w:p>
    <w:p>
      <w:pPr>
        <w:jc w:val="center"/>
        <w:rPr>
          <w:rFonts w:hint="eastAsia" w:ascii="宋体" w:hAnsi="宋体" w:eastAsia="宋体" w:cs="宋体"/>
          <w:sz w:val="24"/>
          <w:szCs w:val="24"/>
        </w:rPr>
      </w:pPr>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涞源县粮食和物资储备局</w:t>
      </w:r>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关于印发《2022年“双随机、一公开”监</w:t>
      </w:r>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管工作实施方案》的通知</w:t>
      </w: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jc w:val="center"/>
        <w:rPr>
          <w:rFonts w:hint="eastAsia" w:ascii="宋体" w:hAnsi="宋体" w:eastAsia="宋体" w:cs="宋体"/>
          <w:sz w:val="24"/>
          <w:szCs w:val="24"/>
        </w:rPr>
      </w:pPr>
    </w:p>
    <w:p>
      <w:pPr>
        <w:rPr>
          <w:rFonts w:hint="eastAsia" w:ascii="仿宋" w:hAnsi="仿宋" w:eastAsia="仿宋" w:cs="仿宋"/>
          <w:sz w:val="32"/>
          <w:szCs w:val="32"/>
          <w:lang w:eastAsia="zh-CN"/>
        </w:rPr>
      </w:pPr>
      <w:r>
        <w:rPr>
          <w:rFonts w:hint="eastAsia" w:ascii="仿宋" w:hAnsi="仿宋" w:eastAsia="仿宋" w:cs="仿宋"/>
          <w:sz w:val="32"/>
          <w:szCs w:val="32"/>
        </w:rPr>
        <w:t>各相关股室及粮食企业</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现将《2022年“双随机、一公开”监管工作实施方案》</w:t>
      </w:r>
    </w:p>
    <w:p>
      <w:pPr>
        <w:rPr>
          <w:rFonts w:hint="eastAsia" w:ascii="仿宋" w:hAnsi="仿宋" w:eastAsia="仿宋" w:cs="仿宋"/>
          <w:sz w:val="32"/>
          <w:szCs w:val="32"/>
          <w:lang w:eastAsia="zh-CN"/>
        </w:rPr>
      </w:pPr>
      <w:r>
        <w:rPr>
          <w:rFonts w:hint="eastAsia" w:ascii="仿宋" w:hAnsi="仿宋" w:eastAsia="仿宋" w:cs="仿宋"/>
          <w:sz w:val="32"/>
          <w:szCs w:val="32"/>
        </w:rPr>
        <w:t>印发给你们</w:t>
      </w:r>
      <w:r>
        <w:rPr>
          <w:rFonts w:hint="eastAsia" w:ascii="仿宋" w:hAnsi="仿宋" w:eastAsia="仿宋" w:cs="仿宋"/>
          <w:sz w:val="32"/>
          <w:szCs w:val="32"/>
          <w:lang w:eastAsia="zh-CN"/>
        </w:rPr>
        <w:t>，</w:t>
      </w:r>
      <w:r>
        <w:rPr>
          <w:rFonts w:hint="eastAsia" w:ascii="仿宋" w:hAnsi="仿宋" w:eastAsia="仿宋" w:cs="仿宋"/>
          <w:sz w:val="32"/>
          <w:szCs w:val="32"/>
        </w:rPr>
        <w:t>请结合本部门实际</w:t>
      </w:r>
      <w:r>
        <w:rPr>
          <w:rFonts w:hint="eastAsia" w:ascii="仿宋" w:hAnsi="仿宋" w:eastAsia="仿宋" w:cs="仿宋"/>
          <w:sz w:val="32"/>
          <w:szCs w:val="32"/>
          <w:lang w:eastAsia="zh-CN"/>
        </w:rPr>
        <w:t>，</w:t>
      </w:r>
      <w:r>
        <w:rPr>
          <w:rFonts w:hint="eastAsia" w:ascii="仿宋" w:hAnsi="仿宋" w:eastAsia="仿宋" w:cs="仿宋"/>
          <w:sz w:val="32"/>
          <w:szCs w:val="32"/>
        </w:rPr>
        <w:t>认真尊照实施</w:t>
      </w:r>
      <w:r>
        <w:rPr>
          <w:rFonts w:hint="eastAsia" w:ascii="仿宋" w:hAnsi="仿宋" w:eastAsia="仿宋" w:cs="仿宋"/>
          <w:sz w:val="32"/>
          <w:szCs w:val="32"/>
          <w:lang w:eastAsia="zh-CN"/>
        </w:rPr>
        <w:t>。</w:t>
      </w:r>
    </w:p>
    <w:p>
      <w:pPr>
        <w:rPr>
          <w:rFonts w:hint="eastAsia" w:ascii="仿宋" w:hAnsi="仿宋" w:eastAsia="仿宋" w:cs="仿宋"/>
          <w:sz w:val="32"/>
          <w:szCs w:val="32"/>
          <w:lang w:eastAsia="zh-CN"/>
        </w:rPr>
      </w:pPr>
    </w:p>
    <w:p>
      <w:pPr>
        <w:rPr>
          <w:rFonts w:hint="eastAsia" w:ascii="仿宋" w:hAnsi="仿宋" w:eastAsia="仿宋" w:cs="仿宋"/>
          <w:sz w:val="32"/>
          <w:szCs w:val="32"/>
          <w:lang w:eastAsia="zh-CN"/>
        </w:rPr>
      </w:pPr>
    </w:p>
    <w:p>
      <w:pPr>
        <w:rPr>
          <w:rFonts w:hint="eastAsia" w:ascii="仿宋" w:hAnsi="仿宋" w:eastAsia="仿宋" w:cs="仿宋"/>
          <w:sz w:val="32"/>
          <w:szCs w:val="32"/>
          <w:lang w:eastAsia="zh-CN"/>
        </w:rPr>
      </w:pPr>
    </w:p>
    <w:p>
      <w:pPr>
        <w:rPr>
          <w:rFonts w:hint="eastAsia" w:ascii="仿宋" w:hAnsi="仿宋" w:eastAsia="仿宋" w:cs="仿宋"/>
          <w:sz w:val="32"/>
          <w:szCs w:val="32"/>
          <w:lang w:eastAsia="zh-CN"/>
        </w:rPr>
      </w:pPr>
    </w:p>
    <w:p>
      <w:pPr>
        <w:rPr>
          <w:rFonts w:hint="eastAsia" w:ascii="仿宋" w:hAnsi="仿宋" w:eastAsia="仿宋" w:cs="仿宋"/>
          <w:sz w:val="32"/>
          <w:szCs w:val="32"/>
          <w:lang w:eastAsia="zh-CN"/>
        </w:rPr>
      </w:pPr>
    </w:p>
    <w:p>
      <w:pPr>
        <w:rPr>
          <w:rFonts w:hint="eastAsia" w:ascii="仿宋" w:hAnsi="仿宋" w:eastAsia="仿宋" w:cs="仿宋"/>
          <w:sz w:val="32"/>
          <w:szCs w:val="32"/>
          <w:lang w:eastAsia="zh-CN"/>
        </w:rPr>
      </w:pPr>
    </w:p>
    <w:p>
      <w:pPr>
        <w:jc w:val="right"/>
        <w:rPr>
          <w:rFonts w:hint="eastAsia" w:ascii="仿宋" w:hAnsi="仿宋" w:eastAsia="仿宋" w:cs="仿宋"/>
          <w:sz w:val="32"/>
          <w:szCs w:val="32"/>
        </w:rPr>
      </w:pPr>
      <w:r>
        <w:rPr>
          <w:rFonts w:hint="eastAsia" w:ascii="仿宋" w:hAnsi="仿宋" w:eastAsia="仿宋" w:cs="仿宋"/>
          <w:sz w:val="32"/>
          <w:szCs w:val="32"/>
        </w:rPr>
        <w:t>涞源县粮食和物资储备局</w:t>
      </w:r>
    </w:p>
    <w:p>
      <w:pPr>
        <w:jc w:val="center"/>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2022年3月18日</w:t>
      </w:r>
    </w:p>
    <w:p>
      <w:pPr>
        <w:rPr>
          <w:rFonts w:hint="eastAsia" w:ascii="仿宋" w:hAnsi="仿宋" w:eastAsia="仿宋" w:cs="仿宋"/>
          <w:sz w:val="32"/>
          <w:szCs w:val="32"/>
        </w:rPr>
      </w:pPr>
    </w:p>
    <w:p>
      <w:pPr>
        <w:rPr>
          <w:rFonts w:hint="eastAsia" w:ascii="仿宋" w:hAnsi="仿宋" w:eastAsia="仿宋" w:cs="仿宋"/>
          <w:sz w:val="32"/>
          <w:szCs w:val="32"/>
        </w:rPr>
      </w:pPr>
      <w:bookmarkStart w:id="0" w:name="_GoBack"/>
      <w:bookmarkEnd w:id="0"/>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涞源县粮食和物资储备局</w:t>
      </w:r>
    </w:p>
    <w:p>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2022年双随机、一公开监管工作实施方案</w:t>
      </w:r>
    </w:p>
    <w:p>
      <w:pPr>
        <w:jc w:val="center"/>
        <w:rPr>
          <w:rFonts w:hint="eastAsia" w:ascii="仿宋" w:hAnsi="仿宋" w:eastAsia="仿宋" w:cs="仿宋"/>
          <w:sz w:val="32"/>
          <w:szCs w:val="32"/>
        </w:rPr>
      </w:pP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为认真贯彻落实县政府关于双随机一公开监管工作的部署要求</w:t>
      </w:r>
      <w:r>
        <w:rPr>
          <w:rFonts w:hint="eastAsia" w:ascii="仿宋" w:hAnsi="仿宋" w:eastAsia="仿宋" w:cs="仿宋"/>
          <w:sz w:val="32"/>
          <w:szCs w:val="32"/>
          <w:lang w:eastAsia="zh-CN"/>
        </w:rPr>
        <w:t>，</w:t>
      </w:r>
      <w:r>
        <w:rPr>
          <w:rFonts w:hint="eastAsia" w:ascii="仿宋" w:hAnsi="仿宋" w:eastAsia="仿宋" w:cs="仿宋"/>
          <w:sz w:val="32"/>
          <w:szCs w:val="32"/>
        </w:rPr>
        <w:t>助力放管服改革和营商环境优化</w:t>
      </w:r>
      <w:r>
        <w:rPr>
          <w:rFonts w:hint="eastAsia" w:ascii="仿宋" w:hAnsi="仿宋" w:eastAsia="仿宋" w:cs="仿宋"/>
          <w:sz w:val="32"/>
          <w:szCs w:val="32"/>
          <w:lang w:eastAsia="zh-CN"/>
        </w:rPr>
        <w:t>，</w:t>
      </w:r>
      <w:r>
        <w:rPr>
          <w:rFonts w:hint="eastAsia" w:ascii="仿宋" w:hAnsi="仿宋" w:eastAsia="仿宋" w:cs="仿宋"/>
          <w:sz w:val="32"/>
          <w:szCs w:val="32"/>
        </w:rPr>
        <w:t>进一步深化、创新双随机、一公开监管</w:t>
      </w:r>
      <w:r>
        <w:rPr>
          <w:rFonts w:hint="eastAsia" w:ascii="仿宋" w:hAnsi="仿宋" w:eastAsia="仿宋" w:cs="仿宋"/>
          <w:sz w:val="32"/>
          <w:szCs w:val="32"/>
          <w:lang w:eastAsia="zh-CN"/>
        </w:rPr>
        <w:t>，</w:t>
      </w:r>
      <w:r>
        <w:rPr>
          <w:rFonts w:hint="eastAsia" w:ascii="仿宋" w:hAnsi="仿宋" w:eastAsia="仿宋" w:cs="仿宋"/>
          <w:sz w:val="32"/>
          <w:szCs w:val="32"/>
        </w:rPr>
        <w:t>推进“双随机、一公开监管与企业信用风险分级分类相结合</w:t>
      </w:r>
      <w:r>
        <w:rPr>
          <w:rFonts w:hint="eastAsia" w:ascii="仿宋" w:hAnsi="仿宋" w:eastAsia="仿宋" w:cs="仿宋"/>
          <w:sz w:val="32"/>
          <w:szCs w:val="32"/>
          <w:lang w:eastAsia="zh-CN"/>
        </w:rPr>
        <w:t>，</w:t>
      </w:r>
      <w:r>
        <w:rPr>
          <w:rFonts w:hint="eastAsia" w:ascii="仿宋" w:hAnsi="仿宋" w:eastAsia="仿宋" w:cs="仿宋"/>
          <w:sz w:val="32"/>
          <w:szCs w:val="32"/>
        </w:rPr>
        <w:t>实现部门内部联合和部门联合双随机、一公开监管抽查事项全覆盖、监管方式常态化、抽查检查精准化</w:t>
      </w:r>
      <w:r>
        <w:rPr>
          <w:rFonts w:hint="eastAsia" w:ascii="仿宋" w:hAnsi="仿宋" w:eastAsia="仿宋" w:cs="仿宋"/>
          <w:sz w:val="32"/>
          <w:szCs w:val="32"/>
          <w:lang w:eastAsia="zh-CN"/>
        </w:rPr>
        <w:t>，</w:t>
      </w:r>
      <w:r>
        <w:rPr>
          <w:rFonts w:hint="eastAsia" w:ascii="仿宋" w:hAnsi="仿宋" w:eastAsia="仿宋" w:cs="仿宋"/>
          <w:sz w:val="32"/>
          <w:szCs w:val="32"/>
        </w:rPr>
        <w:t>结合我县实际</w:t>
      </w:r>
      <w:r>
        <w:rPr>
          <w:rFonts w:hint="eastAsia" w:ascii="仿宋" w:hAnsi="仿宋" w:eastAsia="仿宋" w:cs="仿宋"/>
          <w:sz w:val="32"/>
          <w:szCs w:val="32"/>
          <w:lang w:eastAsia="zh-CN"/>
        </w:rPr>
        <w:t>，</w:t>
      </w:r>
      <w:r>
        <w:rPr>
          <w:rFonts w:hint="eastAsia" w:ascii="仿宋" w:hAnsi="仿宋" w:eastAsia="仿宋" w:cs="仿宋"/>
          <w:sz w:val="32"/>
          <w:szCs w:val="32"/>
        </w:rPr>
        <w:t>制定本方案</w:t>
      </w:r>
      <w:r>
        <w:rPr>
          <w:rFonts w:hint="eastAsia" w:ascii="仿宋" w:hAnsi="仿宋" w:eastAsia="仿宋" w:cs="仿宋"/>
          <w:sz w:val="32"/>
          <w:szCs w:val="32"/>
          <w:lang w:eastAsia="zh-CN"/>
        </w:rPr>
        <w:t>。</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一、工作目标</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进一步完善各相关股室双随机、一公开监管工作机制</w:t>
      </w:r>
      <w:r>
        <w:rPr>
          <w:rFonts w:hint="eastAsia" w:ascii="仿宋" w:hAnsi="仿宋" w:eastAsia="仿宋" w:cs="仿宋"/>
          <w:sz w:val="32"/>
          <w:szCs w:val="32"/>
          <w:lang w:eastAsia="zh-CN"/>
        </w:rPr>
        <w:t>，</w:t>
      </w:r>
      <w:r>
        <w:rPr>
          <w:rFonts w:hint="eastAsia" w:ascii="仿宋" w:hAnsi="仿宋" w:eastAsia="仿宋" w:cs="仿宋"/>
          <w:sz w:val="32"/>
          <w:szCs w:val="32"/>
        </w:rPr>
        <w:t>整合全局各相关股室粮食双随机抽查工作</w:t>
      </w:r>
      <w:r>
        <w:rPr>
          <w:rFonts w:hint="eastAsia" w:ascii="仿宋" w:hAnsi="仿宋" w:eastAsia="仿宋" w:cs="仿宋"/>
          <w:sz w:val="32"/>
          <w:szCs w:val="32"/>
          <w:lang w:eastAsia="zh-CN"/>
        </w:rPr>
        <w:t>，</w:t>
      </w:r>
      <w:r>
        <w:rPr>
          <w:rFonts w:hint="eastAsia" w:ascii="仿宋" w:hAnsi="仿宋" w:eastAsia="仿宋" w:cs="仿宋"/>
          <w:sz w:val="32"/>
          <w:szCs w:val="32"/>
        </w:rPr>
        <w:t>做到应联尽联”</w:t>
      </w:r>
      <w:r>
        <w:rPr>
          <w:rFonts w:hint="eastAsia" w:ascii="仿宋" w:hAnsi="仿宋" w:eastAsia="仿宋" w:cs="仿宋"/>
          <w:sz w:val="32"/>
          <w:szCs w:val="32"/>
          <w:lang w:eastAsia="zh-CN"/>
        </w:rPr>
        <w:t>，</w:t>
      </w:r>
      <w:r>
        <w:rPr>
          <w:rFonts w:hint="eastAsia" w:ascii="仿宋" w:hAnsi="仿宋" w:eastAsia="仿宋" w:cs="仿宋"/>
          <w:sz w:val="32"/>
          <w:szCs w:val="32"/>
        </w:rPr>
        <w:t>确保双随机、一公开监管全覆盖、常态化、规范化、精准化。</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根据省政府《河北省双随机、一公开监管与企业信用风险分级分类相结合实施方案》文件要求</w:t>
      </w:r>
      <w:r>
        <w:rPr>
          <w:rFonts w:hint="eastAsia" w:ascii="仿宋" w:hAnsi="仿宋" w:eastAsia="仿宋" w:cs="仿宋"/>
          <w:sz w:val="32"/>
          <w:szCs w:val="32"/>
          <w:lang w:eastAsia="zh-CN"/>
        </w:rPr>
        <w:t>，</w:t>
      </w:r>
      <w:r>
        <w:rPr>
          <w:rFonts w:hint="eastAsia" w:ascii="仿宋" w:hAnsi="仿宋" w:eastAsia="仿宋" w:cs="仿宋"/>
          <w:sz w:val="32"/>
          <w:szCs w:val="32"/>
        </w:rPr>
        <w:t>加快推进双随机、一公开监管与企业信用风险分级分类相结合</w:t>
      </w:r>
      <w:r>
        <w:rPr>
          <w:rFonts w:hint="eastAsia" w:ascii="仿宋" w:hAnsi="仿宋" w:eastAsia="仿宋" w:cs="仿宋"/>
          <w:sz w:val="32"/>
          <w:szCs w:val="32"/>
          <w:lang w:eastAsia="zh-CN"/>
        </w:rPr>
        <w:t>，</w:t>
      </w:r>
      <w:r>
        <w:rPr>
          <w:rFonts w:hint="eastAsia" w:ascii="仿宋" w:hAnsi="仿宋" w:eastAsia="仿宋" w:cs="仿宋"/>
          <w:sz w:val="32"/>
          <w:szCs w:val="32"/>
        </w:rPr>
        <w:t>提高监管的精准性和共享共治效果</w:t>
      </w:r>
      <w:r>
        <w:rPr>
          <w:rFonts w:hint="eastAsia" w:ascii="仿宋" w:hAnsi="仿宋" w:eastAsia="仿宋" w:cs="仿宋"/>
          <w:sz w:val="32"/>
          <w:szCs w:val="32"/>
          <w:lang w:eastAsia="zh-CN"/>
        </w:rPr>
        <w:t>，</w:t>
      </w:r>
      <w:r>
        <w:rPr>
          <w:rFonts w:hint="eastAsia" w:ascii="仿宋" w:hAnsi="仿宋" w:eastAsia="仿宋" w:cs="仿宋"/>
          <w:sz w:val="32"/>
          <w:szCs w:val="32"/>
        </w:rPr>
        <w:t>大力实施差异化随机抽查。</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rPr>
        <w:t>三</w:t>
      </w:r>
      <w:r>
        <w:rPr>
          <w:rFonts w:hint="eastAsia" w:ascii="仿宋" w:hAnsi="仿宋" w:eastAsia="仿宋" w:cs="仿宋"/>
          <w:sz w:val="32"/>
          <w:szCs w:val="32"/>
          <w:lang w:eastAsia="zh-CN"/>
        </w:rPr>
        <w:t>）</w:t>
      </w:r>
      <w:r>
        <w:rPr>
          <w:rFonts w:hint="eastAsia" w:ascii="仿宋" w:hAnsi="仿宋" w:eastAsia="仿宋" w:cs="仿宋"/>
          <w:sz w:val="32"/>
          <w:szCs w:val="32"/>
        </w:rPr>
        <w:t>确保各相关股室年度抽查监管主体占比达到3</w:t>
      </w:r>
      <w:r>
        <w:rPr>
          <w:rFonts w:hint="eastAsia" w:ascii="仿宋" w:hAnsi="仿宋" w:eastAsia="仿宋" w:cs="仿宋"/>
          <w:sz w:val="32"/>
          <w:szCs w:val="32"/>
          <w:lang w:val="en-US" w:eastAsia="zh-CN"/>
        </w:rPr>
        <w:t>%</w:t>
      </w:r>
      <w:r>
        <w:rPr>
          <w:rFonts w:hint="eastAsia" w:ascii="仿宋" w:hAnsi="仿宋" w:eastAsia="仿宋" w:cs="仿宋"/>
          <w:sz w:val="32"/>
          <w:szCs w:val="32"/>
        </w:rPr>
        <w:t>以上</w:t>
      </w:r>
      <w:r>
        <w:rPr>
          <w:rFonts w:hint="eastAsia" w:ascii="仿宋" w:hAnsi="仿宋" w:eastAsia="仿宋" w:cs="仿宋"/>
          <w:sz w:val="32"/>
          <w:szCs w:val="32"/>
          <w:lang w:eastAsia="zh-CN"/>
        </w:rPr>
        <w:t>，</w:t>
      </w:r>
      <w:r>
        <w:rPr>
          <w:rFonts w:hint="eastAsia" w:ascii="仿宋" w:hAnsi="仿宋" w:eastAsia="仿宋" w:cs="仿宋"/>
          <w:sz w:val="32"/>
          <w:szCs w:val="32"/>
        </w:rPr>
        <w:t>抽查结果公示率达到100%</w:t>
      </w:r>
      <w:r>
        <w:rPr>
          <w:rFonts w:hint="eastAsia" w:ascii="仿宋" w:hAnsi="仿宋" w:eastAsia="仿宋" w:cs="仿宋"/>
          <w:sz w:val="32"/>
          <w:szCs w:val="32"/>
          <w:lang w:eastAsia="zh-CN"/>
        </w:rPr>
        <w:t>，</w:t>
      </w:r>
      <w:r>
        <w:rPr>
          <w:rFonts w:hint="eastAsia" w:ascii="仿宋" w:hAnsi="仿宋" w:eastAsia="仿宋" w:cs="仿宋"/>
          <w:sz w:val="32"/>
          <w:szCs w:val="32"/>
        </w:rPr>
        <w:t>并确保抽查检查发现问题后续处理到位、联合惩戒到位</w:t>
      </w:r>
      <w:r>
        <w:rPr>
          <w:rFonts w:hint="eastAsia" w:ascii="仿宋" w:hAnsi="仿宋" w:eastAsia="仿宋" w:cs="仿宋"/>
          <w:sz w:val="32"/>
          <w:szCs w:val="32"/>
          <w:lang w:eastAsia="zh-CN"/>
        </w:rPr>
        <w:t>。</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二、主要工作任务</w:t>
      </w:r>
    </w:p>
    <w:p>
      <w:pPr>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rPr>
        <w:t>一</w:t>
      </w:r>
      <w:r>
        <w:rPr>
          <w:rFonts w:hint="eastAsia" w:ascii="楷体" w:hAnsi="楷体" w:eastAsia="楷体" w:cs="楷体"/>
          <w:sz w:val="32"/>
          <w:szCs w:val="32"/>
          <w:lang w:eastAsia="zh-CN"/>
        </w:rPr>
        <w:t>）</w:t>
      </w:r>
      <w:r>
        <w:rPr>
          <w:rFonts w:hint="eastAsia" w:ascii="楷体" w:hAnsi="楷体" w:eastAsia="楷体" w:cs="楷体"/>
          <w:sz w:val="32"/>
          <w:szCs w:val="32"/>
        </w:rPr>
        <w:t>进一步完善领导小组机构建设</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对照县级双随机领导小组成员单位的机构设置情况</w:t>
      </w:r>
      <w:r>
        <w:rPr>
          <w:rFonts w:hint="eastAsia" w:ascii="仿宋" w:hAnsi="仿宋" w:eastAsia="仿宋" w:cs="仿宋"/>
          <w:sz w:val="32"/>
          <w:szCs w:val="32"/>
          <w:lang w:eastAsia="zh-CN"/>
        </w:rPr>
        <w:t>，</w:t>
      </w:r>
      <w:r>
        <w:rPr>
          <w:rFonts w:hint="eastAsia" w:ascii="仿宋" w:hAnsi="仿宋" w:eastAsia="仿宋" w:cs="仿宋"/>
          <w:sz w:val="32"/>
          <w:szCs w:val="32"/>
        </w:rPr>
        <w:t>补充调做到应进必进</w:t>
      </w:r>
      <w:r>
        <w:rPr>
          <w:rFonts w:hint="eastAsia" w:ascii="仿宋" w:hAnsi="仿宋" w:eastAsia="仿宋" w:cs="仿宋"/>
          <w:sz w:val="32"/>
          <w:szCs w:val="32"/>
          <w:lang w:eastAsia="zh-CN"/>
        </w:rPr>
        <w:t>，</w:t>
      </w:r>
      <w:r>
        <w:rPr>
          <w:rFonts w:hint="eastAsia" w:ascii="仿宋" w:hAnsi="仿宋" w:eastAsia="仿宋" w:cs="仿宋"/>
          <w:sz w:val="32"/>
          <w:szCs w:val="32"/>
        </w:rPr>
        <w:t>上下统一对应。</w:t>
      </w:r>
    </w:p>
    <w:p>
      <w:pPr>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rPr>
        <w:t>二</w:t>
      </w:r>
      <w:r>
        <w:rPr>
          <w:rFonts w:hint="eastAsia" w:ascii="楷体" w:hAnsi="楷体" w:eastAsia="楷体" w:cs="楷体"/>
          <w:sz w:val="32"/>
          <w:szCs w:val="32"/>
          <w:lang w:eastAsia="zh-CN"/>
        </w:rPr>
        <w:t>）</w:t>
      </w:r>
      <w:r>
        <w:rPr>
          <w:rFonts w:hint="eastAsia" w:ascii="楷体" w:hAnsi="楷体" w:eastAsia="楷体" w:cs="楷体"/>
          <w:sz w:val="32"/>
          <w:szCs w:val="32"/>
        </w:rPr>
        <w:t>进一步完善</w:t>
      </w:r>
      <w:r>
        <w:rPr>
          <w:rFonts w:hint="eastAsia" w:ascii="楷体" w:hAnsi="楷体" w:eastAsia="楷体" w:cs="楷体"/>
          <w:sz w:val="32"/>
          <w:szCs w:val="32"/>
          <w:lang w:eastAsia="zh-CN"/>
        </w:rPr>
        <w:t>“</w:t>
      </w:r>
      <w:r>
        <w:rPr>
          <w:rFonts w:hint="eastAsia" w:ascii="楷体" w:hAnsi="楷体" w:eastAsia="楷体" w:cs="楷体"/>
          <w:sz w:val="32"/>
          <w:szCs w:val="32"/>
        </w:rPr>
        <w:t>一单两库</w:t>
      </w:r>
      <w:r>
        <w:rPr>
          <w:rFonts w:hint="eastAsia" w:ascii="楷体" w:hAnsi="楷体" w:eastAsia="楷体" w:cs="楷体"/>
          <w:sz w:val="32"/>
          <w:szCs w:val="32"/>
          <w:lang w:eastAsia="zh-CN"/>
        </w:rPr>
        <w:t>”</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相关股室要按照抽查事项清单</w:t>
      </w:r>
      <w:r>
        <w:rPr>
          <w:rFonts w:hint="eastAsia" w:ascii="仿宋" w:hAnsi="仿宋" w:eastAsia="仿宋" w:cs="仿宋"/>
          <w:sz w:val="32"/>
          <w:szCs w:val="32"/>
          <w:lang w:eastAsia="zh-CN"/>
        </w:rPr>
        <w:t>，</w:t>
      </w:r>
      <w:r>
        <w:rPr>
          <w:rFonts w:hint="eastAsia" w:ascii="仿宋" w:hAnsi="仿宋" w:eastAsia="仿宋" w:cs="仿宋"/>
          <w:sz w:val="32"/>
          <w:szCs w:val="32"/>
        </w:rPr>
        <w:t>认真理粮食经营业务的抽查事项</w:t>
      </w:r>
      <w:r>
        <w:rPr>
          <w:rFonts w:hint="eastAsia" w:ascii="仿宋" w:hAnsi="仿宋" w:eastAsia="仿宋" w:cs="仿宋"/>
          <w:sz w:val="32"/>
          <w:szCs w:val="32"/>
          <w:lang w:eastAsia="zh-CN"/>
        </w:rPr>
        <w:t>，</w:t>
      </w:r>
      <w:r>
        <w:rPr>
          <w:rFonts w:hint="eastAsia" w:ascii="仿宋" w:hAnsi="仿宋" w:eastAsia="仿宋" w:cs="仿宋"/>
          <w:sz w:val="32"/>
          <w:szCs w:val="32"/>
        </w:rPr>
        <w:t>做到监管事项无遗漏要本着谁建立、谁管理的原则</w:t>
      </w:r>
      <w:r>
        <w:rPr>
          <w:rFonts w:hint="eastAsia" w:ascii="仿宋" w:hAnsi="仿宋" w:eastAsia="仿宋" w:cs="仿宋"/>
          <w:sz w:val="32"/>
          <w:szCs w:val="32"/>
          <w:lang w:eastAsia="zh-CN"/>
        </w:rPr>
        <w:t>，</w:t>
      </w:r>
      <w:r>
        <w:rPr>
          <w:rFonts w:hint="eastAsia" w:ascii="仿宋" w:hAnsi="仿宋" w:eastAsia="仿宋" w:cs="仿宋"/>
          <w:sz w:val="32"/>
          <w:szCs w:val="32"/>
        </w:rPr>
        <w:t>结合行业分类、重点领域和监管工作需求</w:t>
      </w:r>
      <w:r>
        <w:rPr>
          <w:rFonts w:hint="eastAsia" w:ascii="仿宋" w:hAnsi="仿宋" w:eastAsia="仿宋" w:cs="仿宋"/>
          <w:sz w:val="32"/>
          <w:szCs w:val="32"/>
          <w:lang w:eastAsia="zh-CN"/>
        </w:rPr>
        <w:t>，</w:t>
      </w:r>
      <w:r>
        <w:rPr>
          <w:rFonts w:hint="eastAsia" w:ascii="仿宋" w:hAnsi="仿宋" w:eastAsia="仿宋" w:cs="仿宋"/>
          <w:sz w:val="32"/>
          <w:szCs w:val="32"/>
        </w:rPr>
        <w:t>对检查对象名录库和执法检查人员名录库实施动态管理</w:t>
      </w:r>
      <w:r>
        <w:rPr>
          <w:rFonts w:hint="eastAsia" w:ascii="仿宋" w:hAnsi="仿宋" w:eastAsia="仿宋" w:cs="仿宋"/>
          <w:sz w:val="32"/>
          <w:szCs w:val="32"/>
          <w:lang w:eastAsia="zh-CN"/>
        </w:rPr>
        <w:t>，</w:t>
      </w:r>
      <w:r>
        <w:rPr>
          <w:rFonts w:hint="eastAsia" w:ascii="仿宋" w:hAnsi="仿宋" w:eastAsia="仿宋" w:cs="仿宋"/>
          <w:sz w:val="32"/>
          <w:szCs w:val="32"/>
        </w:rPr>
        <w:t>及时更新平台中已标注的检查对象名录库。综合考虑执法队伍实际、内部职能划分、执法人员专长等因素</w:t>
      </w:r>
      <w:r>
        <w:rPr>
          <w:rFonts w:hint="eastAsia" w:ascii="仿宋" w:hAnsi="仿宋" w:eastAsia="仿宋" w:cs="仿宋"/>
          <w:sz w:val="32"/>
          <w:szCs w:val="32"/>
          <w:lang w:eastAsia="zh-CN"/>
        </w:rPr>
        <w:t>，</w:t>
      </w:r>
      <w:r>
        <w:rPr>
          <w:rFonts w:hint="eastAsia" w:ascii="仿宋" w:hAnsi="仿宋" w:eastAsia="仿宋" w:cs="仿宋"/>
          <w:sz w:val="32"/>
          <w:szCs w:val="32"/>
        </w:rPr>
        <w:t>提升分类标注的科学性</w:t>
      </w:r>
      <w:r>
        <w:rPr>
          <w:rFonts w:hint="eastAsia" w:ascii="仿宋" w:hAnsi="仿宋" w:eastAsia="仿宋" w:cs="仿宋"/>
          <w:sz w:val="32"/>
          <w:szCs w:val="32"/>
          <w:lang w:eastAsia="zh-CN"/>
        </w:rPr>
        <w:t>，</w:t>
      </w:r>
      <w:r>
        <w:rPr>
          <w:rFonts w:hint="eastAsia" w:ascii="仿宋" w:hAnsi="仿宋" w:eastAsia="仿宋" w:cs="仿宋"/>
          <w:sz w:val="32"/>
          <w:szCs w:val="32"/>
        </w:rPr>
        <w:t>提高人员匹配的精准性抽查检查的高效性。</w:t>
      </w:r>
    </w:p>
    <w:p>
      <w:pPr>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rPr>
        <w:t>三</w:t>
      </w:r>
      <w:r>
        <w:rPr>
          <w:rFonts w:hint="eastAsia" w:ascii="楷体" w:hAnsi="楷体" w:eastAsia="楷体" w:cs="楷体"/>
          <w:sz w:val="32"/>
          <w:szCs w:val="32"/>
          <w:lang w:eastAsia="zh-CN"/>
        </w:rPr>
        <w:t>）</w:t>
      </w:r>
      <w:r>
        <w:rPr>
          <w:rFonts w:hint="eastAsia" w:ascii="楷体" w:hAnsi="楷体" w:eastAsia="楷体" w:cs="楷体"/>
          <w:sz w:val="32"/>
          <w:szCs w:val="32"/>
        </w:rPr>
        <w:t>规范抽查检查工作程序</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粮食监督检查依据本部门监管职责以及本行政区域的监管重点、风险点等工作实际</w:t>
      </w:r>
      <w:r>
        <w:rPr>
          <w:rFonts w:hint="eastAsia" w:ascii="仿宋" w:hAnsi="仿宋" w:eastAsia="仿宋" w:cs="仿宋"/>
          <w:sz w:val="32"/>
          <w:szCs w:val="32"/>
          <w:lang w:eastAsia="zh-CN"/>
        </w:rPr>
        <w:t>，</w:t>
      </w:r>
      <w:r>
        <w:rPr>
          <w:rFonts w:hint="eastAsia" w:ascii="仿宋" w:hAnsi="仿宋" w:eastAsia="仿宋" w:cs="仿宋"/>
          <w:sz w:val="32"/>
          <w:szCs w:val="32"/>
        </w:rPr>
        <w:t>合理安本地区抽查任务</w:t>
      </w:r>
      <w:r>
        <w:rPr>
          <w:rFonts w:hint="eastAsia" w:ascii="仿宋" w:hAnsi="仿宋" w:eastAsia="仿宋" w:cs="仿宋"/>
          <w:sz w:val="32"/>
          <w:szCs w:val="32"/>
          <w:lang w:eastAsia="zh-CN"/>
        </w:rPr>
        <w:t>，</w:t>
      </w:r>
      <w:r>
        <w:rPr>
          <w:rFonts w:hint="eastAsia" w:ascii="仿宋" w:hAnsi="仿宋" w:eastAsia="仿宋" w:cs="仿宋"/>
          <w:sz w:val="32"/>
          <w:szCs w:val="32"/>
        </w:rPr>
        <w:t>确保完成年度抽查监管主体占比3%的目标。应用省双随机平台系统完成抽查工作计划的制定、上报和公示</w:t>
      </w:r>
      <w:r>
        <w:rPr>
          <w:rFonts w:hint="eastAsia" w:ascii="仿宋" w:hAnsi="仿宋" w:eastAsia="仿宋" w:cs="仿宋"/>
          <w:sz w:val="32"/>
          <w:szCs w:val="32"/>
          <w:lang w:eastAsia="zh-CN"/>
        </w:rPr>
        <w:t>，</w:t>
      </w:r>
      <w:r>
        <w:rPr>
          <w:rFonts w:hint="eastAsia" w:ascii="仿宋" w:hAnsi="仿宋" w:eastAsia="仿宋" w:cs="仿宋"/>
          <w:sz w:val="32"/>
          <w:szCs w:val="32"/>
        </w:rPr>
        <w:t>并严格按照计划组织开展抽查检查。同时制定年度随机抽查工作计划</w:t>
      </w:r>
      <w:r>
        <w:rPr>
          <w:rFonts w:hint="eastAsia" w:ascii="仿宋" w:hAnsi="仿宋" w:eastAsia="仿宋" w:cs="仿宋"/>
          <w:sz w:val="32"/>
          <w:szCs w:val="32"/>
          <w:lang w:eastAsia="zh-CN"/>
        </w:rPr>
        <w:t>，</w:t>
      </w:r>
      <w:r>
        <w:rPr>
          <w:rFonts w:hint="eastAsia" w:ascii="仿宋" w:hAnsi="仿宋" w:eastAsia="仿宋" w:cs="仿宋"/>
          <w:sz w:val="32"/>
          <w:szCs w:val="32"/>
        </w:rPr>
        <w:t>科学合理地组织实施抽查检查</w:t>
      </w:r>
      <w:r>
        <w:rPr>
          <w:rFonts w:hint="eastAsia" w:ascii="仿宋" w:hAnsi="仿宋" w:eastAsia="仿宋" w:cs="仿宋"/>
          <w:sz w:val="32"/>
          <w:szCs w:val="32"/>
          <w:lang w:eastAsia="zh-CN"/>
        </w:rPr>
        <w:t>，</w:t>
      </w:r>
      <w:r>
        <w:rPr>
          <w:rFonts w:hint="eastAsia" w:ascii="仿宋" w:hAnsi="仿宋" w:eastAsia="仿宋" w:cs="仿宋"/>
          <w:sz w:val="32"/>
          <w:szCs w:val="32"/>
        </w:rPr>
        <w:t>抽取的过程确保公开、公正。如需调整年度抽查计划</w:t>
      </w:r>
      <w:r>
        <w:rPr>
          <w:rFonts w:hint="eastAsia" w:ascii="仿宋" w:hAnsi="仿宋" w:eastAsia="仿宋" w:cs="仿宋"/>
          <w:sz w:val="32"/>
          <w:szCs w:val="32"/>
          <w:lang w:eastAsia="zh-CN"/>
        </w:rPr>
        <w:t>，</w:t>
      </w:r>
      <w:r>
        <w:rPr>
          <w:rFonts w:hint="eastAsia" w:ascii="仿宋" w:hAnsi="仿宋" w:eastAsia="仿宋" w:cs="仿宋"/>
          <w:sz w:val="32"/>
          <w:szCs w:val="32"/>
        </w:rPr>
        <w:t>严格履行相关工作程序</w:t>
      </w:r>
      <w:r>
        <w:rPr>
          <w:rFonts w:hint="eastAsia" w:ascii="仿宋" w:hAnsi="仿宋" w:eastAsia="仿宋" w:cs="仿宋"/>
          <w:sz w:val="32"/>
          <w:szCs w:val="32"/>
          <w:lang w:eastAsia="zh-CN"/>
        </w:rPr>
        <w:t>，</w:t>
      </w:r>
      <w:r>
        <w:rPr>
          <w:rFonts w:hint="eastAsia" w:ascii="仿宋" w:hAnsi="仿宋" w:eastAsia="仿宋" w:cs="仿宋"/>
          <w:sz w:val="32"/>
          <w:szCs w:val="32"/>
        </w:rPr>
        <w:t>调整后的年度抽查工作计划及时向社会公开。每次抽查结果要通过政府或部门网站向社会公开。</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四</w:t>
      </w:r>
      <w:r>
        <w:rPr>
          <w:rFonts w:hint="eastAsia" w:ascii="仿宋" w:hAnsi="仿宋" w:eastAsia="仿宋" w:cs="仿宋"/>
          <w:sz w:val="32"/>
          <w:szCs w:val="32"/>
          <w:lang w:eastAsia="zh-CN"/>
        </w:rPr>
        <w:t>）</w:t>
      </w:r>
      <w:r>
        <w:rPr>
          <w:rFonts w:hint="eastAsia" w:ascii="仿宋" w:hAnsi="仿宋" w:eastAsia="仿宋" w:cs="仿宋"/>
          <w:sz w:val="32"/>
          <w:szCs w:val="32"/>
        </w:rPr>
        <w:t>针对检查事项相近、要开展内部联合抽查</w:t>
      </w:r>
      <w:r>
        <w:rPr>
          <w:rFonts w:hint="eastAsia" w:ascii="仿宋" w:hAnsi="仿宋" w:eastAsia="仿宋" w:cs="仿宋"/>
          <w:sz w:val="32"/>
          <w:szCs w:val="32"/>
          <w:lang w:eastAsia="zh-CN"/>
        </w:rPr>
        <w:t>，</w:t>
      </w:r>
      <w:r>
        <w:rPr>
          <w:rFonts w:hint="eastAsia" w:ascii="仿宋" w:hAnsi="仿宋" w:eastAsia="仿宋" w:cs="仿宋"/>
          <w:sz w:val="32"/>
          <w:szCs w:val="32"/>
        </w:rPr>
        <w:t>实现进一次门</w:t>
      </w:r>
      <w:r>
        <w:rPr>
          <w:rFonts w:hint="eastAsia" w:ascii="仿宋" w:hAnsi="仿宋" w:eastAsia="仿宋" w:cs="仿宋"/>
          <w:sz w:val="32"/>
          <w:szCs w:val="32"/>
          <w:lang w:eastAsia="zh-CN"/>
        </w:rPr>
        <w:t>，</w:t>
      </w:r>
      <w:r>
        <w:rPr>
          <w:rFonts w:hint="eastAsia" w:ascii="仿宋" w:hAnsi="仿宋" w:eastAsia="仿宋" w:cs="仿宋"/>
          <w:sz w:val="32"/>
          <w:szCs w:val="32"/>
        </w:rPr>
        <w:t>查多项事”</w:t>
      </w:r>
      <w:r>
        <w:rPr>
          <w:rFonts w:hint="eastAsia" w:ascii="仿宋" w:hAnsi="仿宋" w:eastAsia="仿宋" w:cs="仿宋"/>
          <w:sz w:val="32"/>
          <w:szCs w:val="32"/>
          <w:lang w:eastAsia="zh-CN"/>
        </w:rPr>
        <w:t>，</w:t>
      </w:r>
      <w:r>
        <w:rPr>
          <w:rFonts w:hint="eastAsia" w:ascii="仿宋" w:hAnsi="仿宋" w:eastAsia="仿宋" w:cs="仿宋"/>
          <w:sz w:val="32"/>
          <w:szCs w:val="32"/>
        </w:rPr>
        <w:t>切实减少对企业正常经营的干扰。突出重点检查事项的抽查</w:t>
      </w:r>
      <w:r>
        <w:rPr>
          <w:rFonts w:hint="eastAsia" w:ascii="仿宋" w:hAnsi="仿宋" w:eastAsia="仿宋" w:cs="仿宋"/>
          <w:sz w:val="32"/>
          <w:szCs w:val="32"/>
          <w:lang w:eastAsia="zh-CN"/>
        </w:rPr>
        <w:t>，</w:t>
      </w:r>
      <w:r>
        <w:rPr>
          <w:rFonts w:hint="eastAsia" w:ascii="仿宋" w:hAnsi="仿宋" w:eastAsia="仿宋" w:cs="仿宋"/>
          <w:sz w:val="32"/>
          <w:szCs w:val="32"/>
        </w:rPr>
        <w:t>守住安全底线和红线</w:t>
      </w:r>
      <w:r>
        <w:rPr>
          <w:rFonts w:hint="eastAsia" w:ascii="仿宋" w:hAnsi="仿宋" w:eastAsia="仿宋" w:cs="仿宋"/>
          <w:sz w:val="32"/>
          <w:szCs w:val="32"/>
          <w:lang w:eastAsia="zh-CN"/>
        </w:rPr>
        <w:t>，</w:t>
      </w:r>
      <w:r>
        <w:rPr>
          <w:rFonts w:hint="eastAsia" w:ascii="仿宋" w:hAnsi="仿宋" w:eastAsia="仿宋" w:cs="仿宋"/>
          <w:sz w:val="32"/>
          <w:szCs w:val="32"/>
        </w:rPr>
        <w:t>充分运用河北省企业信用风险分级分类管理系统”和企业信用风险分级分类结果</w:t>
      </w:r>
      <w:r>
        <w:rPr>
          <w:rFonts w:hint="eastAsia" w:ascii="仿宋" w:hAnsi="仿宋" w:eastAsia="仿宋" w:cs="仿宋"/>
          <w:sz w:val="32"/>
          <w:szCs w:val="32"/>
          <w:lang w:eastAsia="zh-CN"/>
        </w:rPr>
        <w:t>，</w:t>
      </w:r>
      <w:r>
        <w:rPr>
          <w:rFonts w:hint="eastAsia" w:ascii="仿宋" w:hAnsi="仿宋" w:eastAsia="仿宋" w:cs="仿宋"/>
          <w:sz w:val="32"/>
          <w:szCs w:val="32"/>
        </w:rPr>
        <w:t>加大对高风险等级企业的抽查</w:t>
      </w:r>
      <w:r>
        <w:rPr>
          <w:rFonts w:hint="eastAsia" w:ascii="仿宋" w:hAnsi="仿宋" w:eastAsia="仿宋" w:cs="仿宋"/>
          <w:sz w:val="32"/>
          <w:szCs w:val="32"/>
          <w:lang w:eastAsia="zh-CN"/>
        </w:rPr>
        <w:t>，</w:t>
      </w:r>
      <w:r>
        <w:rPr>
          <w:rFonts w:hint="eastAsia" w:ascii="仿宋" w:hAnsi="仿宋" w:eastAsia="仿宋" w:cs="仿宋"/>
          <w:sz w:val="32"/>
          <w:szCs w:val="32"/>
        </w:rPr>
        <w:t>实施差异化监管</w:t>
      </w:r>
      <w:r>
        <w:rPr>
          <w:rFonts w:hint="eastAsia" w:ascii="仿宋" w:hAnsi="仿宋" w:eastAsia="仿宋" w:cs="仿宋"/>
          <w:sz w:val="32"/>
          <w:szCs w:val="32"/>
          <w:lang w:eastAsia="zh-CN"/>
        </w:rPr>
        <w:t>，</w:t>
      </w:r>
      <w:r>
        <w:rPr>
          <w:rFonts w:hint="eastAsia" w:ascii="仿宋" w:hAnsi="仿宋" w:eastAsia="仿宋" w:cs="仿宋"/>
          <w:sz w:val="32"/>
          <w:szCs w:val="32"/>
        </w:rPr>
        <w:t>提高双随机”抽查的精准性和震慑力</w:t>
      </w:r>
      <w:r>
        <w:rPr>
          <w:rFonts w:hint="eastAsia" w:ascii="仿宋" w:hAnsi="仿宋" w:eastAsia="仿宋" w:cs="仿宋"/>
          <w:sz w:val="32"/>
          <w:szCs w:val="32"/>
          <w:lang w:eastAsia="zh-CN"/>
        </w:rPr>
        <w:t>，</w:t>
      </w:r>
      <w:r>
        <w:rPr>
          <w:rFonts w:hint="eastAsia" w:ascii="仿宋" w:hAnsi="仿宋" w:eastAsia="仿宋" w:cs="仿宋"/>
          <w:sz w:val="32"/>
          <w:szCs w:val="32"/>
        </w:rPr>
        <w:t>推进智慧监管、精准监管。</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五</w:t>
      </w:r>
      <w:r>
        <w:rPr>
          <w:rFonts w:hint="eastAsia" w:ascii="仿宋" w:hAnsi="仿宋" w:eastAsia="仿宋" w:cs="仿宋"/>
          <w:sz w:val="32"/>
          <w:szCs w:val="32"/>
          <w:lang w:eastAsia="zh-CN"/>
        </w:rPr>
        <w:t>）</w:t>
      </w:r>
      <w:r>
        <w:rPr>
          <w:rFonts w:hint="eastAsia" w:ascii="仿宋" w:hAnsi="仿宋" w:eastAsia="仿宋" w:cs="仿宋"/>
          <w:sz w:val="32"/>
          <w:szCs w:val="32"/>
        </w:rPr>
        <w:t>加强随机抽查结果运用和发现问题后续处置工作按照”谁检查、谁录入、谁公开的原则</w:t>
      </w:r>
      <w:r>
        <w:rPr>
          <w:rFonts w:hint="eastAsia" w:ascii="仿宋" w:hAnsi="仿宋" w:eastAsia="仿宋" w:cs="仿宋"/>
          <w:sz w:val="32"/>
          <w:szCs w:val="32"/>
          <w:lang w:eastAsia="zh-CN"/>
        </w:rPr>
        <w:t>，</w:t>
      </w:r>
      <w:r>
        <w:rPr>
          <w:rFonts w:hint="eastAsia" w:ascii="仿宋" w:hAnsi="仿宋" w:eastAsia="仿宋" w:cs="仿宋"/>
          <w:sz w:val="32"/>
          <w:szCs w:val="32"/>
        </w:rPr>
        <w:t>及时录入抽查检查结果并公示</w:t>
      </w:r>
      <w:r>
        <w:rPr>
          <w:rFonts w:hint="eastAsia" w:ascii="仿宋" w:hAnsi="仿宋" w:eastAsia="仿宋" w:cs="仿宋"/>
          <w:sz w:val="32"/>
          <w:szCs w:val="32"/>
          <w:lang w:eastAsia="zh-CN"/>
        </w:rPr>
        <w:t>，</w:t>
      </w:r>
      <w:r>
        <w:rPr>
          <w:rFonts w:hint="eastAsia" w:ascii="仿宋" w:hAnsi="仿宋" w:eastAsia="仿宋" w:cs="仿宋"/>
          <w:sz w:val="32"/>
          <w:szCs w:val="32"/>
        </w:rPr>
        <w:t>接受社会监督</w:t>
      </w:r>
      <w:r>
        <w:rPr>
          <w:rFonts w:hint="eastAsia" w:ascii="仿宋" w:hAnsi="仿宋" w:eastAsia="仿宋" w:cs="仿宋"/>
          <w:sz w:val="32"/>
          <w:szCs w:val="32"/>
          <w:lang w:eastAsia="zh-CN"/>
        </w:rPr>
        <w:t>，</w:t>
      </w:r>
      <w:r>
        <w:rPr>
          <w:rFonts w:hint="eastAsia" w:ascii="仿宋" w:hAnsi="仿宋" w:eastAsia="仿宋" w:cs="仿宋"/>
          <w:sz w:val="32"/>
          <w:szCs w:val="32"/>
        </w:rPr>
        <w:t>增强市场主体的主体自律意识</w:t>
      </w:r>
      <w:r>
        <w:rPr>
          <w:rFonts w:hint="eastAsia" w:ascii="仿宋" w:hAnsi="仿宋" w:eastAsia="仿宋" w:cs="仿宋"/>
          <w:sz w:val="32"/>
          <w:szCs w:val="32"/>
          <w:lang w:eastAsia="zh-CN"/>
        </w:rPr>
        <w:t>，</w:t>
      </w:r>
      <w:r>
        <w:rPr>
          <w:rFonts w:hint="eastAsia" w:ascii="仿宋" w:hAnsi="仿宋" w:eastAsia="仿宋" w:cs="仿宋"/>
          <w:sz w:val="32"/>
          <w:szCs w:val="32"/>
        </w:rPr>
        <w:t>促其提高守法经营的自觉性。加大随机抽查后续处置力度对抽查中发现的问题要建立工作台账</w:t>
      </w:r>
      <w:r>
        <w:rPr>
          <w:rFonts w:hint="eastAsia" w:ascii="仿宋" w:hAnsi="仿宋" w:eastAsia="仿宋" w:cs="仿宋"/>
          <w:sz w:val="32"/>
          <w:szCs w:val="32"/>
          <w:lang w:eastAsia="zh-CN"/>
        </w:rPr>
        <w:t>，</w:t>
      </w:r>
      <w:r>
        <w:rPr>
          <w:rFonts w:hint="eastAsia" w:ascii="仿宋" w:hAnsi="仿宋" w:eastAsia="仿宋" w:cs="仿宋"/>
          <w:sz w:val="32"/>
          <w:szCs w:val="32"/>
        </w:rPr>
        <w:t>确保后续处理到位对抽查发现的违规行为</w:t>
      </w:r>
      <w:r>
        <w:rPr>
          <w:rFonts w:hint="eastAsia" w:ascii="仿宋" w:hAnsi="仿宋" w:eastAsia="仿宋" w:cs="仿宋"/>
          <w:sz w:val="32"/>
          <w:szCs w:val="32"/>
          <w:lang w:eastAsia="zh-CN"/>
        </w:rPr>
        <w:t>，</w:t>
      </w:r>
      <w:r>
        <w:rPr>
          <w:rFonts w:hint="eastAsia" w:ascii="仿宋" w:hAnsi="仿宋" w:eastAsia="仿宋" w:cs="仿宋"/>
          <w:sz w:val="32"/>
          <w:szCs w:val="32"/>
        </w:rPr>
        <w:t>加强随机抽查与后续监管的有效衡接</w:t>
      </w:r>
      <w:r>
        <w:rPr>
          <w:rFonts w:hint="eastAsia" w:ascii="仿宋" w:hAnsi="仿宋" w:eastAsia="仿宋" w:cs="仿宋"/>
          <w:sz w:val="32"/>
          <w:szCs w:val="32"/>
          <w:lang w:eastAsia="zh-CN"/>
        </w:rPr>
        <w:t>，</w:t>
      </w:r>
      <w:r>
        <w:rPr>
          <w:rFonts w:hint="eastAsia" w:ascii="仿宋" w:hAnsi="仿宋" w:eastAsia="仿宋" w:cs="仿宋"/>
          <w:sz w:val="32"/>
          <w:szCs w:val="32"/>
        </w:rPr>
        <w:t>依法定程序及时移交有处置权限的机构和相关部门</w:t>
      </w:r>
      <w:r>
        <w:rPr>
          <w:rFonts w:hint="eastAsia" w:ascii="仿宋" w:hAnsi="仿宋" w:eastAsia="仿宋" w:cs="仿宋"/>
          <w:sz w:val="32"/>
          <w:szCs w:val="32"/>
          <w:lang w:eastAsia="zh-CN"/>
        </w:rPr>
        <w:t>，</w:t>
      </w:r>
      <w:r>
        <w:rPr>
          <w:rFonts w:hint="eastAsia" w:ascii="仿宋" w:hAnsi="仿宋" w:eastAsia="仿宋" w:cs="仿宋"/>
          <w:sz w:val="32"/>
          <w:szCs w:val="32"/>
        </w:rPr>
        <w:t>涉嫌犯罪的及时移送司法机关</w:t>
      </w:r>
      <w:r>
        <w:rPr>
          <w:rFonts w:hint="eastAsia" w:ascii="仿宋" w:hAnsi="仿宋" w:eastAsia="仿宋" w:cs="仿宋"/>
          <w:sz w:val="32"/>
          <w:szCs w:val="32"/>
          <w:lang w:eastAsia="zh-CN"/>
        </w:rPr>
        <w:t>，</w:t>
      </w:r>
      <w:r>
        <w:rPr>
          <w:rFonts w:hint="eastAsia" w:ascii="仿宋" w:hAnsi="仿宋" w:eastAsia="仿宋" w:cs="仿宋"/>
          <w:sz w:val="32"/>
          <w:szCs w:val="32"/>
        </w:rPr>
        <w:t>防止后续监管脱节。着力推进双随机、一公开”监管与信用监管的有效衔接</w:t>
      </w:r>
      <w:r>
        <w:rPr>
          <w:rFonts w:hint="eastAsia" w:ascii="仿宋" w:hAnsi="仿宋" w:eastAsia="仿宋" w:cs="仿宋"/>
          <w:sz w:val="32"/>
          <w:szCs w:val="32"/>
          <w:lang w:eastAsia="zh-CN"/>
        </w:rPr>
        <w:t>，</w:t>
      </w:r>
      <w:r>
        <w:rPr>
          <w:rFonts w:hint="eastAsia" w:ascii="仿宋" w:hAnsi="仿宋" w:eastAsia="仿宋" w:cs="仿宋"/>
          <w:sz w:val="32"/>
          <w:szCs w:val="32"/>
        </w:rPr>
        <w:t>对抽查发现的法失信行为实施联合惩戒</w:t>
      </w:r>
      <w:r>
        <w:rPr>
          <w:rFonts w:hint="eastAsia" w:ascii="仿宋" w:hAnsi="仿宋" w:eastAsia="仿宋" w:cs="仿宋"/>
          <w:sz w:val="32"/>
          <w:szCs w:val="32"/>
          <w:lang w:eastAsia="zh-CN"/>
        </w:rPr>
        <w:t>，</w:t>
      </w:r>
      <w:r>
        <w:rPr>
          <w:rFonts w:hint="eastAsia" w:ascii="仿宋" w:hAnsi="仿宋" w:eastAsia="仿宋" w:cs="仿宋"/>
          <w:sz w:val="32"/>
          <w:szCs w:val="32"/>
        </w:rPr>
        <w:t>强化信用监管的基础性地位和市场主体诚信守法经营自律意识。</w:t>
      </w:r>
    </w:p>
    <w:p>
      <w:pPr>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rPr>
        <w:t>六</w:t>
      </w:r>
      <w:r>
        <w:rPr>
          <w:rFonts w:hint="eastAsia" w:ascii="楷体" w:hAnsi="楷体" w:eastAsia="楷体" w:cs="楷体"/>
          <w:sz w:val="32"/>
          <w:szCs w:val="32"/>
          <w:lang w:eastAsia="zh-CN"/>
        </w:rPr>
        <w:t>）</w:t>
      </w:r>
      <w:r>
        <w:rPr>
          <w:rFonts w:hint="eastAsia" w:ascii="楷体" w:hAnsi="楷体" w:eastAsia="楷体" w:cs="楷体"/>
          <w:sz w:val="32"/>
          <w:szCs w:val="32"/>
        </w:rPr>
        <w:t>加大业务培训力度</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开展随机抽查工作培训</w:t>
      </w:r>
      <w:r>
        <w:rPr>
          <w:rFonts w:hint="eastAsia" w:ascii="仿宋" w:hAnsi="仿宋" w:eastAsia="仿宋" w:cs="仿宋"/>
          <w:sz w:val="32"/>
          <w:szCs w:val="32"/>
          <w:lang w:eastAsia="zh-CN"/>
        </w:rPr>
        <w:t>，</w:t>
      </w:r>
      <w:r>
        <w:rPr>
          <w:rFonts w:hint="eastAsia" w:ascii="仿宋" w:hAnsi="仿宋" w:eastAsia="仿宋" w:cs="仿宋"/>
          <w:sz w:val="32"/>
          <w:szCs w:val="32"/>
        </w:rPr>
        <w:t>加强执法队伍建设</w:t>
      </w:r>
      <w:r>
        <w:rPr>
          <w:rFonts w:hint="eastAsia" w:ascii="仿宋" w:hAnsi="仿宋" w:eastAsia="仿宋" w:cs="仿宋"/>
          <w:sz w:val="32"/>
          <w:szCs w:val="32"/>
          <w:lang w:eastAsia="zh-CN"/>
        </w:rPr>
        <w:t>，</w:t>
      </w:r>
      <w:r>
        <w:rPr>
          <w:rFonts w:hint="eastAsia" w:ascii="仿宋" w:hAnsi="仿宋" w:eastAsia="仿宋" w:cs="仿宋"/>
          <w:sz w:val="32"/>
          <w:szCs w:val="32"/>
        </w:rPr>
        <w:t>制定培训计划</w:t>
      </w:r>
      <w:r>
        <w:rPr>
          <w:rFonts w:hint="eastAsia" w:ascii="仿宋" w:hAnsi="仿宋" w:eastAsia="仿宋" w:cs="仿宋"/>
          <w:sz w:val="32"/>
          <w:szCs w:val="32"/>
          <w:lang w:eastAsia="zh-CN"/>
        </w:rPr>
        <w:t>，</w:t>
      </w:r>
      <w:r>
        <w:rPr>
          <w:rFonts w:hint="eastAsia" w:ascii="仿宋" w:hAnsi="仿宋" w:eastAsia="仿宋" w:cs="仿宋"/>
          <w:sz w:val="32"/>
          <w:szCs w:val="32"/>
        </w:rPr>
        <w:t>安排好随机抽查业务培训和河北省双随机监管工作平台操作使用培训</w:t>
      </w:r>
      <w:r>
        <w:rPr>
          <w:rFonts w:hint="eastAsia" w:ascii="仿宋" w:hAnsi="仿宋" w:eastAsia="仿宋" w:cs="仿宋"/>
          <w:sz w:val="32"/>
          <w:szCs w:val="32"/>
          <w:lang w:eastAsia="zh-CN"/>
        </w:rPr>
        <w:t>，</w:t>
      </w:r>
      <w:r>
        <w:rPr>
          <w:rFonts w:hint="eastAsia" w:ascii="仿宋" w:hAnsi="仿宋" w:eastAsia="仿宋" w:cs="仿宋"/>
          <w:sz w:val="32"/>
          <w:szCs w:val="32"/>
        </w:rPr>
        <w:t>提高执法检查人员一专多能”的执法检查水平和解决实际问题能力</w:t>
      </w:r>
      <w:r>
        <w:rPr>
          <w:rFonts w:hint="eastAsia" w:ascii="仿宋" w:hAnsi="仿宋" w:eastAsia="仿宋" w:cs="仿宋"/>
          <w:sz w:val="32"/>
          <w:szCs w:val="32"/>
          <w:lang w:eastAsia="zh-CN"/>
        </w:rPr>
        <w:t>，</w:t>
      </w:r>
      <w:r>
        <w:rPr>
          <w:rFonts w:hint="eastAsia" w:ascii="仿宋" w:hAnsi="仿宋" w:eastAsia="仿宋" w:cs="仿宋"/>
          <w:sz w:val="32"/>
          <w:szCs w:val="32"/>
        </w:rPr>
        <w:t>解决平台使用不熟练的问题。</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三、工作要求</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一</w:t>
      </w:r>
      <w:r>
        <w:rPr>
          <w:rFonts w:hint="eastAsia" w:ascii="仿宋" w:hAnsi="仿宋" w:eastAsia="仿宋" w:cs="仿宋"/>
          <w:sz w:val="32"/>
          <w:szCs w:val="32"/>
          <w:lang w:eastAsia="zh-CN"/>
        </w:rPr>
        <w:t>）</w:t>
      </w:r>
      <w:r>
        <w:rPr>
          <w:rFonts w:hint="eastAsia" w:ascii="仿宋" w:hAnsi="仿宋" w:eastAsia="仿宋" w:cs="仿宋"/>
          <w:sz w:val="32"/>
          <w:szCs w:val="32"/>
        </w:rPr>
        <w:t>加强组织领导。进一步加强组织领导和统筹协调</w:t>
      </w:r>
      <w:r>
        <w:rPr>
          <w:rFonts w:hint="eastAsia" w:ascii="仿宋" w:hAnsi="仿宋" w:eastAsia="仿宋" w:cs="仿宋"/>
          <w:sz w:val="32"/>
          <w:szCs w:val="32"/>
          <w:lang w:eastAsia="zh-CN"/>
        </w:rPr>
        <w:t>，</w:t>
      </w:r>
      <w:r>
        <w:rPr>
          <w:rFonts w:hint="eastAsia" w:ascii="仿宋" w:hAnsi="仿宋" w:eastAsia="仿宋" w:cs="仿宋"/>
          <w:sz w:val="32"/>
          <w:szCs w:val="32"/>
        </w:rPr>
        <w:t>完善工作制度和运行机制</w:t>
      </w:r>
      <w:r>
        <w:rPr>
          <w:rFonts w:hint="eastAsia" w:ascii="仿宋" w:hAnsi="仿宋" w:eastAsia="仿宋" w:cs="仿宋"/>
          <w:sz w:val="32"/>
          <w:szCs w:val="32"/>
          <w:lang w:eastAsia="zh-CN"/>
        </w:rPr>
        <w:t>，</w:t>
      </w:r>
      <w:r>
        <w:rPr>
          <w:rFonts w:hint="eastAsia" w:ascii="仿宋" w:hAnsi="仿宋" w:eastAsia="仿宋" w:cs="仿宋"/>
          <w:sz w:val="32"/>
          <w:szCs w:val="32"/>
        </w:rPr>
        <w:t>细化工作目标和推进举措</w:t>
      </w:r>
      <w:r>
        <w:rPr>
          <w:rFonts w:hint="eastAsia" w:ascii="仿宋" w:hAnsi="仿宋" w:eastAsia="仿宋" w:cs="仿宋"/>
          <w:sz w:val="32"/>
          <w:szCs w:val="32"/>
          <w:lang w:eastAsia="zh-CN"/>
        </w:rPr>
        <w:t>，</w:t>
      </w:r>
      <w:r>
        <w:rPr>
          <w:rFonts w:hint="eastAsia" w:ascii="仿宋" w:hAnsi="仿宋" w:eastAsia="仿宋" w:cs="仿宋"/>
          <w:sz w:val="32"/>
          <w:szCs w:val="32"/>
        </w:rPr>
        <w:t>加强部门工作协调配合</w:t>
      </w:r>
      <w:r>
        <w:rPr>
          <w:rFonts w:hint="eastAsia" w:ascii="仿宋" w:hAnsi="仿宋" w:eastAsia="仿宋" w:cs="仿宋"/>
          <w:sz w:val="32"/>
          <w:szCs w:val="32"/>
          <w:lang w:eastAsia="zh-CN"/>
        </w:rPr>
        <w:t>，</w:t>
      </w:r>
      <w:r>
        <w:rPr>
          <w:rFonts w:hint="eastAsia" w:ascii="仿宋" w:hAnsi="仿宋" w:eastAsia="仿宋" w:cs="仿宋"/>
          <w:sz w:val="32"/>
          <w:szCs w:val="32"/>
        </w:rPr>
        <w:t>推进双随机、一公开监管工作落实</w:t>
      </w:r>
      <w:r>
        <w:rPr>
          <w:rFonts w:hint="eastAsia" w:ascii="仿宋" w:hAnsi="仿宋" w:eastAsia="仿宋" w:cs="仿宋"/>
          <w:sz w:val="32"/>
          <w:szCs w:val="32"/>
          <w:lang w:eastAsia="zh-CN"/>
        </w:rPr>
        <w:t>，</w:t>
      </w:r>
      <w:r>
        <w:rPr>
          <w:rFonts w:hint="eastAsia" w:ascii="仿宋" w:hAnsi="仿宋" w:eastAsia="仿宋" w:cs="仿宋"/>
          <w:sz w:val="32"/>
          <w:szCs w:val="32"/>
        </w:rPr>
        <w:t>确保全年各项抽查工作任务落到实处、取得实效。</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二</w:t>
      </w:r>
      <w:r>
        <w:rPr>
          <w:rFonts w:hint="eastAsia" w:ascii="仿宋" w:hAnsi="仿宋" w:eastAsia="仿宋" w:cs="仿宋"/>
          <w:sz w:val="32"/>
          <w:szCs w:val="32"/>
          <w:lang w:eastAsia="zh-CN"/>
        </w:rPr>
        <w:t>）</w:t>
      </w:r>
      <w:r>
        <w:rPr>
          <w:rFonts w:hint="eastAsia" w:ascii="仿宋" w:hAnsi="仿宋" w:eastAsia="仿宋" w:cs="仿宋"/>
          <w:sz w:val="32"/>
          <w:szCs w:val="32"/>
        </w:rPr>
        <w:t>增强责任意识。切实提高认识、增强使命感</w:t>
      </w:r>
      <w:r>
        <w:rPr>
          <w:rFonts w:hint="eastAsia" w:ascii="仿宋" w:hAnsi="仿宋" w:eastAsia="仿宋" w:cs="仿宋"/>
          <w:sz w:val="32"/>
          <w:szCs w:val="32"/>
          <w:lang w:eastAsia="zh-CN"/>
        </w:rPr>
        <w:t>，</w:t>
      </w:r>
      <w:r>
        <w:rPr>
          <w:rFonts w:hint="eastAsia" w:ascii="仿宋" w:hAnsi="仿宋" w:eastAsia="仿宋" w:cs="仿宋"/>
          <w:sz w:val="32"/>
          <w:szCs w:val="32"/>
        </w:rPr>
        <w:t>科学、严谨制定随机抽查实施方案</w:t>
      </w:r>
      <w:r>
        <w:rPr>
          <w:rFonts w:hint="eastAsia" w:ascii="仿宋" w:hAnsi="仿宋" w:eastAsia="仿宋" w:cs="仿宋"/>
          <w:sz w:val="32"/>
          <w:szCs w:val="32"/>
          <w:lang w:eastAsia="zh-CN"/>
        </w:rPr>
        <w:t>，</w:t>
      </w:r>
      <w:r>
        <w:rPr>
          <w:rFonts w:hint="eastAsia" w:ascii="仿宋" w:hAnsi="仿宋" w:eastAsia="仿宋" w:cs="仿宋"/>
          <w:sz w:val="32"/>
          <w:szCs w:val="32"/>
        </w:rPr>
        <w:t>严格按照确定的抽查事项检查流程和相关要求开展抽查检查</w:t>
      </w:r>
      <w:r>
        <w:rPr>
          <w:rFonts w:hint="eastAsia" w:ascii="仿宋" w:hAnsi="仿宋" w:eastAsia="仿宋" w:cs="仿宋"/>
          <w:sz w:val="32"/>
          <w:szCs w:val="32"/>
          <w:lang w:eastAsia="zh-CN"/>
        </w:rPr>
        <w:t>，</w:t>
      </w:r>
      <w:r>
        <w:rPr>
          <w:rFonts w:hint="eastAsia" w:ascii="仿宋" w:hAnsi="仿宋" w:eastAsia="仿宋" w:cs="仿宋"/>
          <w:sz w:val="32"/>
          <w:szCs w:val="32"/>
        </w:rPr>
        <w:t>坚决杜绝抽查检查不到位、走形式、随意录入结果等现象。</w:t>
      </w: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sz w:val="32"/>
          <w:szCs w:val="32"/>
        </w:rPr>
        <w:t>联系人:门青仓</w:t>
      </w:r>
    </w:p>
    <w:p>
      <w:pPr>
        <w:rPr>
          <w:rFonts w:hint="eastAsia" w:ascii="仿宋" w:hAnsi="仿宋" w:eastAsia="仿宋" w:cs="仿宋"/>
          <w:sz w:val="32"/>
          <w:szCs w:val="32"/>
        </w:rPr>
      </w:pPr>
      <w:r>
        <w:rPr>
          <w:rFonts w:hint="eastAsia" w:ascii="仿宋" w:hAnsi="仿宋" w:eastAsia="仿宋" w:cs="仿宋"/>
          <w:sz w:val="32"/>
          <w:szCs w:val="32"/>
        </w:rPr>
        <w:t>电话:7321615</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NlZTU3YzA4NzIzMDMxNzY1NDYyNmYwMjgwMDAzN2QifQ=="/>
  </w:docVars>
  <w:rsids>
    <w:rsidRoot w:val="00000000"/>
    <w:rsid w:val="15BE7433"/>
    <w:rsid w:val="18BF69B2"/>
    <w:rsid w:val="1DBC3E4F"/>
    <w:rsid w:val="1EAE27A1"/>
    <w:rsid w:val="255D0A7D"/>
    <w:rsid w:val="2DF24172"/>
    <w:rsid w:val="5314011E"/>
    <w:rsid w:val="5714285A"/>
    <w:rsid w:val="59DA79E1"/>
    <w:rsid w:val="697F233D"/>
    <w:rsid w:val="77BC29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1783</Words>
  <Characters>1811</Characters>
  <Lines>0</Lines>
  <Paragraphs>0</Paragraphs>
  <TotalTime>1</TotalTime>
  <ScaleCrop>false</ScaleCrop>
  <LinksUpToDate>false</LinksUpToDate>
  <CharactersWithSpaces>1843</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2022-05-17T02:07:15Z</dcterms:created>
  <dc:creator>ly</dc:creator>
  <cp:lastModifiedBy>ly</cp:lastModifiedBy>
  <dcterms:modified xsi:type="dcterms:W3CDTF">2022-05-17T02:23:31Z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02FCCAAE76E2404BA3B6C8FE1CA6DE2A</vt:lpwstr>
  </property>
</Properties>
</file>