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028F9">
      <w:pPr>
        <w:keepNext w:val="0"/>
        <w:keepLines w:val="0"/>
        <w:pageBreakBefore w:val="0"/>
        <w:widowControl/>
        <w:kinsoku/>
        <w:wordWrap/>
        <w:overflowPunct/>
        <w:topLinePunct w:val="0"/>
        <w:autoSpaceDE/>
        <w:autoSpaceDN/>
        <w:bidi w:val="0"/>
        <w:adjustRightInd/>
        <w:snapToGrid/>
        <w:spacing w:line="54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中华人民共和国法治宣传教育法</w:t>
      </w:r>
    </w:p>
    <w:p w14:paraId="3B920401">
      <w:pPr>
        <w:keepNext w:val="0"/>
        <w:keepLines w:val="0"/>
        <w:pageBreakBefore w:val="0"/>
        <w:kinsoku/>
        <w:wordWrap/>
        <w:overflowPunct/>
        <w:topLinePunct w:val="0"/>
        <w:autoSpaceDE/>
        <w:autoSpaceDN/>
        <w:bidi w:val="0"/>
        <w:adjustRightInd/>
        <w:snapToGrid/>
        <w:spacing w:line="540" w:lineRule="exact"/>
        <w:textAlignment w:val="auto"/>
        <w:rPr>
          <w:rFonts w:ascii="Times New Roman" w:hAnsi="Times New Roman" w:eastAsia="宋体" w:cs="宋体"/>
          <w:szCs w:val="32"/>
        </w:rPr>
      </w:pPr>
    </w:p>
    <w:p w14:paraId="07D4C064">
      <w:pPr>
        <w:keepNext w:val="0"/>
        <w:keepLines w:val="0"/>
        <w:pageBreakBefore w:val="0"/>
        <w:widowControl/>
        <w:kinsoku/>
        <w:wordWrap/>
        <w:overflowPunct/>
        <w:topLinePunct w:val="0"/>
        <w:autoSpaceDE/>
        <w:autoSpaceDN/>
        <w:bidi w:val="0"/>
        <w:adjustRightInd/>
        <w:snapToGrid/>
        <w:spacing w:line="540" w:lineRule="exact"/>
        <w:ind w:left="632" w:leftChars="200" w:right="632" w:rightChars="200"/>
        <w:textAlignment w:val="auto"/>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（2025年9月12日第十四届全国人民代表大会常务委员会第十七次会议通过）</w:t>
      </w:r>
    </w:p>
    <w:p w14:paraId="5583D60E">
      <w:pPr>
        <w:keepNext w:val="0"/>
        <w:keepLines w:val="0"/>
        <w:pageBreakBefore w:val="0"/>
        <w:kinsoku/>
        <w:wordWrap/>
        <w:overflowPunct/>
        <w:topLinePunct w:val="0"/>
        <w:autoSpaceDE/>
        <w:autoSpaceDN/>
        <w:bidi w:val="0"/>
        <w:adjustRightInd/>
        <w:snapToGrid/>
        <w:spacing w:line="540" w:lineRule="exact"/>
        <w:textAlignment w:val="auto"/>
        <w:rPr>
          <w:rFonts w:ascii="Times New Roman" w:hAnsi="Times New Roman" w:eastAsia="宋体" w:cs="宋体"/>
          <w:szCs w:val="32"/>
        </w:rPr>
      </w:pPr>
    </w:p>
    <w:p w14:paraId="57F2AA95">
      <w:pPr>
        <w:keepNext w:val="0"/>
        <w:keepLines w:val="0"/>
        <w:pageBreakBefore w:val="0"/>
        <w:kinsoku/>
        <w:wordWrap/>
        <w:overflowPunct/>
        <w:topLinePunct w:val="0"/>
        <w:autoSpaceDE/>
        <w:autoSpaceDN/>
        <w:bidi w:val="0"/>
        <w:adjustRightInd/>
        <w:snapToGrid/>
        <w:spacing w:line="540" w:lineRule="exact"/>
        <w:ind w:firstLine="0"/>
        <w:jc w:val="center"/>
        <w:textAlignment w:val="auto"/>
        <w:rPr>
          <w:rFonts w:ascii="Times New Roman" w:hAnsi="Times New Roman"/>
        </w:rPr>
      </w:pPr>
      <w:r>
        <w:rPr>
          <w:rFonts w:ascii="Times New Roman" w:hAnsi="Times New Roman" w:eastAsia="楷体_GB2312"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第一章　总　　则</w:t>
      </w:r>
    </w:p>
    <w:p w14:paraId="3838FE68">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第二章　社会法治宣传教育</w:t>
      </w:r>
    </w:p>
    <w:p w14:paraId="5548EC81">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第三章　国家工作人员法治宣传教育</w:t>
      </w:r>
    </w:p>
    <w:p w14:paraId="71C89F37">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第四章　青少年法治宣传教育</w:t>
      </w:r>
    </w:p>
    <w:p w14:paraId="121DF833">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第五章　保障与监督</w:t>
      </w:r>
    </w:p>
    <w:p w14:paraId="32EA706C">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第六章　法律责任</w:t>
      </w:r>
    </w:p>
    <w:p w14:paraId="0C6B4AB7">
      <w:pPr>
        <w:keepNext w:val="0"/>
        <w:keepLines w:val="0"/>
        <w:pageBreakBefore w:val="0"/>
        <w:widowControl w:val="0"/>
        <w:kinsoku/>
        <w:wordWrap/>
        <w:overflowPunct/>
        <w:topLinePunct w:val="0"/>
        <w:autoSpaceDE/>
        <w:autoSpaceDN/>
        <w:bidi w:val="0"/>
        <w:adjustRightInd/>
        <w:snapToGrid/>
        <w:spacing w:line="540" w:lineRule="exact"/>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第七章　附　　则</w:t>
      </w:r>
    </w:p>
    <w:p w14:paraId="35F7441E">
      <w:pPr>
        <w:keepNext w:val="0"/>
        <w:keepLines w:val="0"/>
        <w:pageBreakBefore w:val="0"/>
        <w:kinsoku/>
        <w:wordWrap/>
        <w:overflowPunct/>
        <w:topLinePunct w:val="0"/>
        <w:autoSpaceDE/>
        <w:autoSpaceDN/>
        <w:bidi w:val="0"/>
        <w:adjustRightInd/>
        <w:snapToGrid/>
        <w:spacing w:line="540" w:lineRule="exact"/>
        <w:textAlignment w:val="auto"/>
        <w:rPr>
          <w:rFonts w:ascii="Times New Roman" w:hAnsi="Times New Roman" w:eastAsia="宋体" w:cs="宋体"/>
          <w:szCs w:val="32"/>
        </w:rPr>
      </w:pPr>
    </w:p>
    <w:p w14:paraId="5888BCF4">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第一章　总　　则</w:t>
      </w:r>
    </w:p>
    <w:p w14:paraId="03D3F75D">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第一条</w:t>
      </w:r>
      <w:r>
        <w:rPr>
          <w:rFonts w:hint="eastAsia" w:ascii="Times New Roman" w:hAnsi="Times New Roman" w:cs="仿宋_GB2312"/>
          <w:sz w:val="32"/>
          <w:szCs w:val="32"/>
        </w:rPr>
        <w:t>　为了加强法治宣传教育，提升全民法治素养和社会治理法治化水平，形成全社会尊法学法守法用法的良好氛围，夯实全面依法治国的社会基础，推动建设更高水平的社会主义法治国家，根据宪法，制定本法。</w:t>
      </w:r>
    </w:p>
    <w:p w14:paraId="2DCD5830">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第二条</w:t>
      </w:r>
      <w:r>
        <w:rPr>
          <w:rFonts w:hint="eastAsia" w:ascii="Times New Roman" w:hAnsi="Times New Roman" w:cs="仿宋_GB2312"/>
          <w:sz w:val="32"/>
          <w:szCs w:val="32"/>
        </w:rPr>
        <w:t>　法治宣传教育坚持中国共产党的领导，坚持以马克思列宁主义、毛泽东思想、邓小平理论、“三个代表”重要思想、科学发展观、习近平新时代中国特色社会主义思想为指导，贯彻习近平法治思想，弘扬社会主义法治精神，推动法治成为社会共识和基本准则，为全面建设社会主义现代化国家营造良好法治环境。</w:t>
      </w:r>
    </w:p>
    <w:p w14:paraId="625525D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第三条</w:t>
      </w:r>
      <w:r>
        <w:rPr>
          <w:rFonts w:hint="eastAsia" w:ascii="Times New Roman" w:hAnsi="Times New Roman" w:cs="仿宋_GB2312"/>
          <w:sz w:val="32"/>
          <w:szCs w:val="32"/>
        </w:rPr>
        <w:t>　法治宣传教育坚持以人民为中心、服务大局、守正创新，坚持与依法治理、法治实践相融合，坚持依法治国和以德治国相结合，坚持依法治国和依规治党有机统一，践行社会主义核心价值观，健全党委领导、人大监督、政府主导、各方协同、社会参与的工作机制。</w:t>
      </w:r>
    </w:p>
    <w:p w14:paraId="148A47C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第四条</w:t>
      </w:r>
      <w:r>
        <w:rPr>
          <w:rFonts w:hint="eastAsia" w:ascii="Times New Roman" w:hAnsi="Times New Roman" w:cs="仿宋_GB2312"/>
          <w:sz w:val="32"/>
          <w:szCs w:val="32"/>
        </w:rPr>
        <w:t>　国家实行公民终身法治教育制度，将法治教育纳入国民教育、干部教育、社会教育体系。</w:t>
      </w:r>
    </w:p>
    <w:p w14:paraId="2133066F">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第五条</w:t>
      </w:r>
      <w:r>
        <w:rPr>
          <w:rFonts w:hint="eastAsia" w:ascii="Times New Roman" w:hAnsi="Times New Roman" w:cs="仿宋_GB2312"/>
          <w:sz w:val="32"/>
          <w:szCs w:val="32"/>
        </w:rPr>
        <w:t>　法治宣传教育的主要内容包括：</w:t>
      </w:r>
    </w:p>
    <w:p w14:paraId="346D16D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（一）习近平法治思想；</w:t>
      </w:r>
    </w:p>
    <w:p w14:paraId="0B66F0C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（二）宪法的规定、原则和精神；</w:t>
      </w:r>
    </w:p>
    <w:p w14:paraId="17D2056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（三）法治原则、法律制度和法律常识；</w:t>
      </w:r>
    </w:p>
    <w:p w14:paraId="60A346D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（四）全面依法治国的实践和成就；</w:t>
      </w:r>
    </w:p>
    <w:p w14:paraId="3D8E973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（五）社会主义法治文化、中华优秀传统法律文化；</w:t>
      </w:r>
    </w:p>
    <w:p w14:paraId="1E9BBAD9">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（六）其他应当纳入法治宣传教育的内容。</w:t>
      </w:r>
    </w:p>
    <w:p w14:paraId="063A4479">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第六条</w:t>
      </w:r>
      <w:r>
        <w:rPr>
          <w:rFonts w:hint="eastAsia" w:ascii="Times New Roman" w:hAnsi="Times New Roman" w:cs="仿宋_GB2312"/>
          <w:sz w:val="32"/>
          <w:szCs w:val="32"/>
        </w:rPr>
        <w:t>　国家编制全国法治宣传教育规划。</w:t>
      </w:r>
    </w:p>
    <w:p w14:paraId="4D88F4B7">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省、自治区、直辖市应当依据全国法治宣传教育规划，结合实际情况制定本行政区域相关规划。</w:t>
      </w:r>
    </w:p>
    <w:p w14:paraId="0B41EF29">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第七条</w:t>
      </w:r>
      <w:r>
        <w:rPr>
          <w:rFonts w:hint="eastAsia" w:ascii="Times New Roman" w:hAnsi="Times New Roman" w:cs="仿宋_GB2312"/>
          <w:sz w:val="32"/>
          <w:szCs w:val="32"/>
        </w:rPr>
        <w:t>　国务院司法行政部门主管全国法治宣传教育工作。县级以上地方人民政府司法行政部门主管本行政区域的法治宣传教育工作。</w:t>
      </w:r>
    </w:p>
    <w:p w14:paraId="1AE6FF2F">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中央和国家机关各部门应当将法治宣传教育工作纳入本部门、本系统法治建设总体部署并组织落实。</w:t>
      </w:r>
    </w:p>
    <w:p w14:paraId="12DB191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第八条</w:t>
      </w:r>
      <w:r>
        <w:rPr>
          <w:rFonts w:hint="eastAsia" w:ascii="Times New Roman" w:hAnsi="Times New Roman" w:cs="仿宋_GB2312"/>
          <w:sz w:val="32"/>
          <w:szCs w:val="32"/>
        </w:rPr>
        <w:t>　国家机关和武装力量、各政党和各群团组织、事业单位，应当结合各自的职责组织开展法治宣传教育。</w:t>
      </w:r>
    </w:p>
    <w:p w14:paraId="77A3CF3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鼓励和支持企业、其他组织以及个人开展和参与法治宣传教育。</w:t>
      </w:r>
    </w:p>
    <w:p w14:paraId="0FCF602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第九条</w:t>
      </w:r>
      <w:r>
        <w:rPr>
          <w:rFonts w:hint="eastAsia" w:ascii="Times New Roman" w:hAnsi="Times New Roman" w:cs="仿宋_GB2312"/>
          <w:sz w:val="32"/>
          <w:szCs w:val="32"/>
        </w:rPr>
        <w:t>　国家机关按照“谁执法谁普法”的精神，实行普法责任制。</w:t>
      </w:r>
    </w:p>
    <w:p w14:paraId="4148910D">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第十条</w:t>
      </w:r>
      <w:r>
        <w:rPr>
          <w:rFonts w:hint="eastAsia" w:ascii="Times New Roman" w:hAnsi="Times New Roman" w:cs="仿宋_GB2312"/>
          <w:sz w:val="32"/>
          <w:szCs w:val="32"/>
        </w:rPr>
        <w:t>　国家加强涉外法治宣传教育，提升法治文化国际传播能力，积极阐释中国特色涉外法治理念、主张和成功实践。</w:t>
      </w:r>
    </w:p>
    <w:p w14:paraId="7CD83407">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国家鼓励和支持开展法治宣传教育国际交流合作。</w:t>
      </w:r>
    </w:p>
    <w:p w14:paraId="5B6BBB4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第十一条</w:t>
      </w:r>
      <w:r>
        <w:rPr>
          <w:rFonts w:hint="eastAsia" w:ascii="Times New Roman" w:hAnsi="Times New Roman" w:cs="仿宋_GB2312"/>
          <w:sz w:val="32"/>
          <w:szCs w:val="32"/>
        </w:rPr>
        <w:t>　开展法治宣传教育，应当遵守宪法和法律，遵守公共秩序，尊重社会公德。</w:t>
      </w:r>
    </w:p>
    <w:p w14:paraId="76ADAFB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第十二条</w:t>
      </w:r>
      <w:r>
        <w:rPr>
          <w:rFonts w:hint="eastAsia" w:ascii="Times New Roman" w:hAnsi="Times New Roman" w:cs="仿宋_GB2312"/>
          <w:sz w:val="32"/>
          <w:szCs w:val="32"/>
        </w:rPr>
        <w:t>　对在法治宣传教育工作中做出显著成绩的单位和个人，按照国家有关规定给予表彰、奖励。</w:t>
      </w:r>
    </w:p>
    <w:p w14:paraId="364F7933">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第二章　社会法治宣传教育</w:t>
      </w:r>
    </w:p>
    <w:p w14:paraId="0299497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第十三条</w:t>
      </w:r>
      <w:r>
        <w:rPr>
          <w:rFonts w:hint="eastAsia" w:ascii="Times New Roman" w:hAnsi="Times New Roman" w:cs="仿宋_GB2312"/>
          <w:sz w:val="32"/>
          <w:szCs w:val="32"/>
        </w:rPr>
        <w:t>　国家加强宪法宣传教育，推动宪法宣传教育常态化、长效化，增强全社会的宪法意识，弘扬宪法精神，加强宪法实施。</w:t>
      </w:r>
    </w:p>
    <w:p w14:paraId="39A71C0E">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每年12月4日为国家宪法日，国家通过多种形式开展宪法宣传教育活动。</w:t>
      </w:r>
    </w:p>
    <w:p w14:paraId="7E94305E">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第十四条</w:t>
      </w:r>
      <w:r>
        <w:rPr>
          <w:rFonts w:hint="eastAsia" w:ascii="Times New Roman" w:hAnsi="Times New Roman" w:cs="仿宋_GB2312"/>
          <w:sz w:val="32"/>
          <w:szCs w:val="32"/>
        </w:rPr>
        <w:t>　国家加强宪法和特别行政区基本法宣传教育，增强香港特别行政区同胞、澳门特别行政区同胞维护宪法和基本法确定的特别行政区宪制秩序的意识。</w:t>
      </w:r>
    </w:p>
    <w:p w14:paraId="4CAA588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第十五条</w:t>
      </w:r>
      <w:r>
        <w:rPr>
          <w:rFonts w:hint="eastAsia" w:ascii="Times New Roman" w:hAnsi="Times New Roman" w:cs="仿宋_GB2312"/>
          <w:sz w:val="32"/>
          <w:szCs w:val="32"/>
        </w:rPr>
        <w:t>　国家通过多种形式开展国家安全法治宣传教育，增强全民国家安全意识。</w:t>
      </w:r>
    </w:p>
    <w:p w14:paraId="17DC206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第十六条</w:t>
      </w:r>
      <w:r>
        <w:rPr>
          <w:rFonts w:hint="eastAsia" w:ascii="Times New Roman" w:hAnsi="Times New Roman" w:cs="仿宋_GB2312"/>
          <w:sz w:val="32"/>
          <w:szCs w:val="32"/>
        </w:rPr>
        <w:t>　国家利用重大节日、纪念日等，结合法律法规的公布施行，组织开展群众性法治宣传教育活动，持续深入开展全民普法，推动法治宣传教育融入法治实践、基层治理和日常生活，在全社会树立宪法法律至上、法律面前人人平等等基本法治观念。</w:t>
      </w:r>
    </w:p>
    <w:p w14:paraId="30306F19">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第十七条</w:t>
      </w:r>
      <w:r>
        <w:rPr>
          <w:rFonts w:hint="eastAsia" w:ascii="Times New Roman" w:hAnsi="Times New Roman" w:cs="仿宋_GB2312"/>
          <w:sz w:val="32"/>
          <w:szCs w:val="32"/>
        </w:rPr>
        <w:t>　法律法规制定机关应当加强立法全过程宣传解读，积极采取多种形式发布信息、介绍情况、回应关切；通过公开征求意见，召开座谈会、论证会、听证会，设立基层立法联系点等形式，扩大社会参与，将立法与法治宣传教育有机结合。</w:t>
      </w:r>
    </w:p>
    <w:p w14:paraId="34B510C4">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第十八条</w:t>
      </w:r>
      <w:r>
        <w:rPr>
          <w:rFonts w:hint="eastAsia" w:ascii="Times New Roman" w:hAnsi="Times New Roman" w:cs="仿宋_GB2312"/>
          <w:sz w:val="32"/>
          <w:szCs w:val="32"/>
        </w:rPr>
        <w:t>　行政机关应当将法治宣传教育融入日常管理、服务、执法和争议解决过程，综合运用释法说理、疏导回应、指导示范、组织听证、发布解读典型案例等方式，开展法治宣传教育。</w:t>
      </w:r>
    </w:p>
    <w:p w14:paraId="57AFF478">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第十九条</w:t>
      </w:r>
      <w:r>
        <w:rPr>
          <w:rFonts w:hint="eastAsia" w:ascii="Times New Roman" w:hAnsi="Times New Roman" w:cs="仿宋_GB2312"/>
          <w:sz w:val="32"/>
          <w:szCs w:val="32"/>
        </w:rPr>
        <w:t>　监察机关、审判机关、检察机关等应当将法治宣传教育融入案件办理过程，结合各自的职责，运用依法公开审理案件、法律文书释法说理、发布解读典型案例等方式，开展法治宣传教育。</w:t>
      </w:r>
    </w:p>
    <w:p w14:paraId="449E37B4">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第二十条</w:t>
      </w:r>
      <w:r>
        <w:rPr>
          <w:rFonts w:hint="eastAsia" w:ascii="Times New Roman" w:hAnsi="Times New Roman" w:cs="仿宋_GB2312"/>
          <w:sz w:val="32"/>
          <w:szCs w:val="32"/>
        </w:rPr>
        <w:t>　民族事务部门应当以铸牢中华民族共同体意识为主线，开展法治宣传教育，促进民族团结进步，增强中华民族凝聚力，推进中华民族共同体建设。</w:t>
      </w:r>
    </w:p>
    <w:p w14:paraId="2524D1A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第二十一条</w:t>
      </w:r>
      <w:r>
        <w:rPr>
          <w:rFonts w:hint="eastAsia" w:ascii="Times New Roman" w:hAnsi="Times New Roman" w:cs="仿宋_GB2312"/>
          <w:sz w:val="32"/>
          <w:szCs w:val="32"/>
        </w:rPr>
        <w:t>　宗教事务部门应当加强法治宣传教育，引导宗教界人士和信教群众自觉维护宪法法律权威，在法律法规规定范围内开展活动。</w:t>
      </w:r>
    </w:p>
    <w:p w14:paraId="59EB070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第二十二条</w:t>
      </w:r>
      <w:r>
        <w:rPr>
          <w:rFonts w:hint="eastAsia" w:ascii="Times New Roman" w:hAnsi="Times New Roman" w:cs="仿宋_GB2312"/>
          <w:sz w:val="32"/>
          <w:szCs w:val="32"/>
        </w:rPr>
        <w:t>　网信、电信、公安等部门应当加强对网络服务提供者和网络用户的法治宣传教育，引导其自觉遵守法律法规、尊重社会公德，营造文明安全的网络环境。</w:t>
      </w:r>
    </w:p>
    <w:p w14:paraId="7EE2197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第二十三条</w:t>
      </w:r>
      <w:r>
        <w:rPr>
          <w:rFonts w:hint="eastAsia" w:ascii="Times New Roman" w:hAnsi="Times New Roman" w:cs="仿宋_GB2312"/>
          <w:sz w:val="32"/>
          <w:szCs w:val="32"/>
        </w:rPr>
        <w:t>　应急管理、卫生健康、公安等部门应当组织开展自然灾害、事故灾难、公共卫生事件和社会安全事件应对的法治宣传教育，推动全社会提高突发事件预防和应对能力。</w:t>
      </w:r>
    </w:p>
    <w:p w14:paraId="4572AAA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第二十四条</w:t>
      </w:r>
      <w:r>
        <w:rPr>
          <w:rFonts w:hint="eastAsia" w:ascii="Times New Roman" w:hAnsi="Times New Roman" w:cs="仿宋_GB2312"/>
          <w:sz w:val="32"/>
          <w:szCs w:val="32"/>
        </w:rPr>
        <w:t>　民政、人力资源社会保障等部门应当根据老年人、残疾人、进城务工人员等群体的需求和特点，开展有针对性的法治宣传教育，提高其依法维护自身合法权益的意识和能力。</w:t>
      </w:r>
    </w:p>
    <w:p w14:paraId="2623E977">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对老年人、残疾人开展法治宣传教育，条件具备的同步采取语音、大字、盲文、手语等无障碍信息交流方式。</w:t>
      </w:r>
    </w:p>
    <w:p w14:paraId="587CC810">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第二十五条</w:t>
      </w:r>
      <w:r>
        <w:rPr>
          <w:rFonts w:hint="eastAsia" w:ascii="Times New Roman" w:hAnsi="Times New Roman" w:cs="仿宋_GB2312"/>
          <w:sz w:val="32"/>
          <w:szCs w:val="32"/>
        </w:rPr>
        <w:t>　各级人民政府应当加强基层法治宣传教育，支持、指导和帮助村民委员会、居民委员会开展法治宣传教育，引导村民、居民依法维护自身合法权益、表达诉求、解决纠纷。</w:t>
      </w:r>
    </w:p>
    <w:p w14:paraId="2228781A">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第二十六条</w:t>
      </w:r>
      <w:r>
        <w:rPr>
          <w:rFonts w:hint="eastAsia" w:ascii="Times New Roman" w:hAnsi="Times New Roman" w:cs="仿宋_GB2312"/>
          <w:sz w:val="32"/>
          <w:szCs w:val="32"/>
        </w:rPr>
        <w:t>　各级人民政府应当根据新经济新领域发展需要，加强对相关组织和人员的法治宣传教育，引导其依法维护自身合法权益、履行法定义务。</w:t>
      </w:r>
    </w:p>
    <w:p w14:paraId="780E02D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第二十七条</w:t>
      </w:r>
      <w:r>
        <w:rPr>
          <w:rFonts w:hint="eastAsia" w:ascii="Times New Roman" w:hAnsi="Times New Roman" w:cs="仿宋_GB2312"/>
          <w:sz w:val="32"/>
          <w:szCs w:val="32"/>
        </w:rPr>
        <w:t>　工会、共产主义青年团、妇女联合会、工商业联合会、法学会、残疾人联合会等群团组织，应当在各自的职责范围内开展法治宣传教育。</w:t>
      </w:r>
    </w:p>
    <w:p w14:paraId="745768B8">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第二十八条</w:t>
      </w:r>
      <w:r>
        <w:rPr>
          <w:rFonts w:hint="eastAsia" w:ascii="Times New Roman" w:hAnsi="Times New Roman" w:cs="仿宋_GB2312"/>
          <w:sz w:val="32"/>
          <w:szCs w:val="32"/>
        </w:rPr>
        <w:t>　行业协会、商会等加强对会员的法治宣传教育，提高会员维护自身合法权益、防范法律风险的能力，提升行业治理法治化水平。</w:t>
      </w:r>
    </w:p>
    <w:p w14:paraId="4BAB0B6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第二十九条</w:t>
      </w:r>
      <w:r>
        <w:rPr>
          <w:rFonts w:hint="eastAsia" w:ascii="Times New Roman" w:hAnsi="Times New Roman" w:cs="仿宋_GB2312"/>
          <w:sz w:val="32"/>
          <w:szCs w:val="32"/>
        </w:rPr>
        <w:t>　企业加强对职工的法治教育培训，建立并实施管理人员学法用法制度，提升管理法治化水平。</w:t>
      </w:r>
    </w:p>
    <w:p w14:paraId="2108BFD6">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第三十条</w:t>
      </w:r>
      <w:r>
        <w:rPr>
          <w:rFonts w:hint="eastAsia" w:ascii="Times New Roman" w:hAnsi="Times New Roman" w:cs="仿宋_GB2312"/>
          <w:sz w:val="32"/>
          <w:szCs w:val="32"/>
        </w:rPr>
        <w:t>　法律服务机构和法律服务工作者在提供法律服务、调解处理矛盾纠纷时，结合工作开展法治宣传教育。</w:t>
      </w:r>
    </w:p>
    <w:p w14:paraId="56E8AF1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第三十一条</w:t>
      </w:r>
      <w:r>
        <w:rPr>
          <w:rFonts w:hint="eastAsia" w:ascii="Times New Roman" w:hAnsi="Times New Roman" w:cs="仿宋_GB2312"/>
          <w:sz w:val="32"/>
          <w:szCs w:val="32"/>
        </w:rPr>
        <w:t>　公共场所的经营者、管理者应当依法在其经营管理的场所内，围绕消费者权益保护、反电信网络诈骗、食品药品安全、消防安全、个人信息保护、产品责任等群众关心的问题，开展法治宣传教育。</w:t>
      </w:r>
    </w:p>
    <w:p w14:paraId="7127EA0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网络服务提供者应当依法对从业人员和网络用户开展法治宣传教育。</w:t>
      </w:r>
    </w:p>
    <w:p w14:paraId="0AF5735A">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金融机构应当依法对工作人员和客户开展法治宣传教育。</w:t>
      </w:r>
    </w:p>
    <w:p w14:paraId="009FF657">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第三十二条</w:t>
      </w:r>
      <w:r>
        <w:rPr>
          <w:rFonts w:hint="eastAsia" w:ascii="Times New Roman" w:hAnsi="Times New Roman" w:cs="仿宋_GB2312"/>
          <w:sz w:val="32"/>
          <w:szCs w:val="32"/>
        </w:rPr>
        <w:t>　国家加强对开展境外投资合作、对外援助的企业以及出境人员等的法治宣传教育，提供涉外法律服务，引导其遵守我国和当地法律，防范和应对法律风险。</w:t>
      </w:r>
    </w:p>
    <w:p w14:paraId="26E81AA8">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第三章　国家工作人员法治宣传教育</w:t>
      </w:r>
    </w:p>
    <w:p w14:paraId="2B259BE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第三十三条</w:t>
      </w:r>
      <w:r>
        <w:rPr>
          <w:rFonts w:hint="eastAsia" w:ascii="Times New Roman" w:hAnsi="Times New Roman" w:cs="仿宋_GB2312"/>
          <w:sz w:val="32"/>
          <w:szCs w:val="32"/>
        </w:rPr>
        <w:t>　国家加强国家工作人员宪法宣传教育。国家工作人员应当加强宪法学习，树立宪法意识，恪守宪法原则，弘扬宪法精神，履行宪法使命。</w:t>
      </w:r>
    </w:p>
    <w:p w14:paraId="1D88205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国家实行宪法宣誓制度，彰显宪法权威，激励和教育国家工作人员忠于宪法、遵守宪法、维护宪法。</w:t>
      </w:r>
    </w:p>
    <w:p w14:paraId="679CB78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第三十四条</w:t>
      </w:r>
      <w:r>
        <w:rPr>
          <w:rFonts w:hint="eastAsia" w:ascii="Times New Roman" w:hAnsi="Times New Roman" w:cs="仿宋_GB2312"/>
          <w:sz w:val="32"/>
          <w:szCs w:val="32"/>
        </w:rPr>
        <w:t>　国家工作人员应当带头尊法学法守法用法，树立依法履职的法治观念，提高运用法治思维和法治方式深化改革、推动发展、化解矛盾、维护稳定、应对风险的能力。</w:t>
      </w:r>
    </w:p>
    <w:p w14:paraId="79049D4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第三十五条</w:t>
      </w:r>
      <w:r>
        <w:rPr>
          <w:rFonts w:hint="eastAsia" w:ascii="Times New Roman" w:hAnsi="Times New Roman" w:cs="仿宋_GB2312"/>
          <w:sz w:val="32"/>
          <w:szCs w:val="32"/>
        </w:rPr>
        <w:t>　录用国家工作人员，应当将有关法律知识纳入录用考试内容。</w:t>
      </w:r>
    </w:p>
    <w:p w14:paraId="0F3C0A2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第三十六条</w:t>
      </w:r>
      <w:r>
        <w:rPr>
          <w:rFonts w:hint="eastAsia" w:ascii="Times New Roman" w:hAnsi="Times New Roman" w:cs="仿宋_GB2312"/>
          <w:sz w:val="32"/>
          <w:szCs w:val="32"/>
        </w:rPr>
        <w:t>　健全国家工作人员日常学法制度。国家工作人员所在单位应当根据工作性质和特点，采取多种形式开展法治教育。</w:t>
      </w:r>
    </w:p>
    <w:p w14:paraId="62FD432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有关部门应当将法治教育纳入国家工作人员教育培训规划、计划。</w:t>
      </w:r>
    </w:p>
    <w:p w14:paraId="35BAE37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第三十七条</w:t>
      </w:r>
      <w:r>
        <w:rPr>
          <w:rFonts w:hint="eastAsia" w:ascii="Times New Roman" w:hAnsi="Times New Roman" w:cs="仿宋_GB2312"/>
          <w:sz w:val="32"/>
          <w:szCs w:val="32"/>
        </w:rPr>
        <w:t>　实行领导干部应知应会党内法规和法律法规清单制度。</w:t>
      </w:r>
    </w:p>
    <w:p w14:paraId="40BBD096">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有关部门、单位应当将宪法和与履职密切相关的法律法规纳入领导干部应知应会法律法规清单，并动态调整。</w:t>
      </w:r>
    </w:p>
    <w:p w14:paraId="6E8BF97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第三十八条</w:t>
      </w:r>
      <w:r>
        <w:rPr>
          <w:rFonts w:hint="eastAsia" w:ascii="Times New Roman" w:hAnsi="Times New Roman" w:cs="仿宋_GB2312"/>
          <w:sz w:val="32"/>
          <w:szCs w:val="32"/>
        </w:rPr>
        <w:t>　加强对领导干部学法用法情况的监督。领导干部学法用法情况应当按照规定列入年度述职内容。</w:t>
      </w:r>
    </w:p>
    <w:p w14:paraId="47C27AF8">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第四章　青少年法治宣传教育</w:t>
      </w:r>
    </w:p>
    <w:p w14:paraId="4E4592AE">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第三十九条</w:t>
      </w:r>
      <w:r>
        <w:rPr>
          <w:rFonts w:hint="eastAsia" w:ascii="Times New Roman" w:hAnsi="Times New Roman" w:cs="仿宋_GB2312"/>
          <w:sz w:val="32"/>
          <w:szCs w:val="32"/>
        </w:rPr>
        <w:t>　国家、社会、学校、家庭加强协同配合，根据青少年的身心特点和成长需求，对青少年开展法治宣传教育，普及青少年在家庭生活、校园学习、社会活动中所必需的法律知识，教育引导青少年树立守法意识、规则意识、诚信意识和防范违法犯罪的意识，自觉遵守法律规定，规范自身行为，维护自身合法权益，尊重他人合法权益。</w:t>
      </w:r>
    </w:p>
    <w:p w14:paraId="330E24F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第四十条</w:t>
      </w:r>
      <w:r>
        <w:rPr>
          <w:rFonts w:hint="eastAsia" w:ascii="Times New Roman" w:hAnsi="Times New Roman" w:cs="仿宋_GB2312"/>
          <w:sz w:val="32"/>
          <w:szCs w:val="32"/>
        </w:rPr>
        <w:t>　教育行政部门应当将法治教育融入学校教育的各个阶段，明确各级各类学校法治教育目标、内容以及评价要求，推广法治实践教学和案例教学，将法治教育内容融入相关教材，将法治素养纳入学生综合素质评价范围。</w:t>
      </w:r>
    </w:p>
    <w:p w14:paraId="3073173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教育行政部门应当加强法治教育师资培养和培训，建立稳定的专职或者兼职法治教育师资队伍。</w:t>
      </w:r>
    </w:p>
    <w:p w14:paraId="4C479B2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教育行政部门应当加强对学校各类法治宣传教育活动的协调指导。</w:t>
      </w:r>
    </w:p>
    <w:p w14:paraId="1AC18B54">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第四十一条</w:t>
      </w:r>
      <w:r>
        <w:rPr>
          <w:rFonts w:hint="eastAsia" w:ascii="Times New Roman" w:hAnsi="Times New Roman" w:cs="仿宋_GB2312"/>
          <w:sz w:val="32"/>
          <w:szCs w:val="32"/>
        </w:rPr>
        <w:t>　各级各类学校应当开设法治教育课程，利用青少年法治教育实践基地等场所开展法治实践教育。中小学校应当按照要求聘任法治副校长，配备受过专业培养或者经过专门培训、能够胜任法治教育任务的教师，可以聘任校外法治辅导员。</w:t>
      </w:r>
    </w:p>
    <w:p w14:paraId="111CBCC9">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各级各类学校应当将法治宣传教育融入学校教育与日常管理，开展多种形式的法治主题教育，加强校园法治文化建设。</w:t>
      </w:r>
    </w:p>
    <w:p w14:paraId="5FF79280">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第四十二条</w:t>
      </w:r>
      <w:r>
        <w:rPr>
          <w:rFonts w:hint="eastAsia" w:ascii="Times New Roman" w:hAnsi="Times New Roman" w:cs="仿宋_GB2312"/>
          <w:sz w:val="32"/>
          <w:szCs w:val="32"/>
        </w:rPr>
        <w:t>　审判机关、检察机关以及公安、司法行政等部门，律师协会等社会组织，应当支持学校按照教育教学计划开展法治教育，提供法治实践教育资源，支持教育行政部门、学校开发法治教育课程。</w:t>
      </w:r>
    </w:p>
    <w:p w14:paraId="2BDBDE88">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第四十三条</w:t>
      </w:r>
      <w:r>
        <w:rPr>
          <w:rFonts w:hint="eastAsia" w:ascii="Times New Roman" w:hAnsi="Times New Roman" w:cs="仿宋_GB2312"/>
          <w:sz w:val="32"/>
          <w:szCs w:val="32"/>
        </w:rPr>
        <w:t>　未成年人的父母或者其他监护人应当提高对未成年人进行法治教育的意识和能力，针对不同年龄段未成年人的身心发展特点，教育未成年人增强自我保护意识，养成守法行为习惯。</w:t>
      </w:r>
    </w:p>
    <w:p w14:paraId="2996035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第四十四条</w:t>
      </w:r>
      <w:r>
        <w:rPr>
          <w:rFonts w:hint="eastAsia" w:ascii="Times New Roman" w:hAnsi="Times New Roman" w:cs="仿宋_GB2312"/>
          <w:sz w:val="32"/>
          <w:szCs w:val="32"/>
        </w:rPr>
        <w:t>　网络服务提供者应当依法开展未成年人网络法治宣传教育，履行未成年人网络保护义务，引导未成年人养成文明网络行为习惯，营造有利于未成年人身心健康的网络环境。</w:t>
      </w:r>
    </w:p>
    <w:p w14:paraId="00A6FAA9">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第五章　保障与监督</w:t>
      </w:r>
    </w:p>
    <w:p w14:paraId="3B663ACD">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第四十五条</w:t>
      </w:r>
      <w:r>
        <w:rPr>
          <w:rFonts w:hint="eastAsia" w:ascii="Times New Roman" w:hAnsi="Times New Roman" w:cs="仿宋_GB2312"/>
          <w:sz w:val="32"/>
          <w:szCs w:val="32"/>
        </w:rPr>
        <w:t>　县级以上人民政府应当将法治宣传教育工作纳入本地区法治建设总体部署，纳入精神文明建设和平安建设。</w:t>
      </w:r>
    </w:p>
    <w:p w14:paraId="2B264D3F">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第四十六条</w:t>
      </w:r>
      <w:r>
        <w:rPr>
          <w:rFonts w:hint="eastAsia" w:ascii="Times New Roman" w:hAnsi="Times New Roman" w:cs="仿宋_GB2312"/>
          <w:sz w:val="32"/>
          <w:szCs w:val="32"/>
        </w:rPr>
        <w:t>　司法行政部门应当会同有关部门、单位加强法治宣传教育人才队伍建设，分层分类开展培训。</w:t>
      </w:r>
    </w:p>
    <w:p w14:paraId="2C0CCAFE">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司法行政部门在基层群众中培养具有较好法治素养和基层工作经验，能发挥示范作用的人员，指导、支持其积极开展法治宣传教育，带头参与法治实践。</w:t>
      </w:r>
    </w:p>
    <w:p w14:paraId="6AA49FCC">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第四十七条</w:t>
      </w:r>
      <w:r>
        <w:rPr>
          <w:rFonts w:hint="eastAsia" w:ascii="Times New Roman" w:hAnsi="Times New Roman" w:cs="仿宋_GB2312"/>
          <w:sz w:val="32"/>
          <w:szCs w:val="32"/>
        </w:rPr>
        <w:t>　司法行政部门应当推进法治宣传教育专家库建设，选聘优秀法治人才组成普法讲师团，组织开展法治宣讲活动。其他部门可以根据需要，建设具有部门工作特点的法治宣传教育专家库或者讲师团。</w:t>
      </w:r>
    </w:p>
    <w:p w14:paraId="5DA2F916">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鼓励和支持国家工作人员，从事法学教育、研究工作的人员和法学专业学生，以及从事法律服务工作的人员等，开展普法志愿服务，参与有关部门和单位开展的法律咨询、法治讲座等活动。</w:t>
      </w:r>
    </w:p>
    <w:p w14:paraId="55CACFD4">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第四十八条</w:t>
      </w:r>
      <w:r>
        <w:rPr>
          <w:rFonts w:hint="eastAsia" w:ascii="Times New Roman" w:hAnsi="Times New Roman" w:cs="仿宋_GB2312"/>
          <w:sz w:val="32"/>
          <w:szCs w:val="32"/>
        </w:rPr>
        <w:t>　国家鼓励和支持法治宣传教育理论研究，加强法治传播、法治文化等相关人才培养。</w:t>
      </w:r>
    </w:p>
    <w:p w14:paraId="430722B7">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第四十九条</w:t>
      </w:r>
      <w:r>
        <w:rPr>
          <w:rFonts w:hint="eastAsia" w:ascii="Times New Roman" w:hAnsi="Times New Roman" w:cs="仿宋_GB2312"/>
          <w:sz w:val="32"/>
          <w:szCs w:val="32"/>
        </w:rPr>
        <w:t>　国家健全媒体公益普法制度，引导报刊、广播、电视等新闻媒体和网络服务提供者履行公益普法责任，开展公益法治宣传教育。</w:t>
      </w:r>
    </w:p>
    <w:p w14:paraId="34E75177">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报刊、广播、电视等新闻媒体和网络服务提供者应当通过开设法治专栏专题、刊播法治公益广告、报道法治新闻等形式，加强法治宣传教育。</w:t>
      </w:r>
    </w:p>
    <w:p w14:paraId="661984D8">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第五十条</w:t>
      </w:r>
      <w:r>
        <w:rPr>
          <w:rFonts w:hint="eastAsia" w:ascii="Times New Roman" w:hAnsi="Times New Roman" w:cs="仿宋_GB2312"/>
          <w:sz w:val="32"/>
          <w:szCs w:val="32"/>
        </w:rPr>
        <w:t>　文化和旅游、新闻出版、广播电视、电影、网信等部门应当加强法治文化建设，鼓励和支持优秀法治文艺作品、出版物、广播电视、电影和网络视听作品的创作生产和宣传推广。</w:t>
      </w:r>
    </w:p>
    <w:p w14:paraId="2FBC1198">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第五十一条</w:t>
      </w:r>
      <w:r>
        <w:rPr>
          <w:rFonts w:hint="eastAsia" w:ascii="Times New Roman" w:hAnsi="Times New Roman" w:cs="仿宋_GB2312"/>
          <w:sz w:val="32"/>
          <w:szCs w:val="32"/>
        </w:rPr>
        <w:t>　县级以上人民政府应当加强对法治文化相关文物等文化遗产的保护和利用，宣传代表性人物的事迹和精神，弘扬社会主义法治文化，推动中华优秀传统法律文化的创造性转化、创新性发展。</w:t>
      </w:r>
    </w:p>
    <w:p w14:paraId="44CF0B5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第五十二条</w:t>
      </w:r>
      <w:r>
        <w:rPr>
          <w:rFonts w:hint="eastAsia" w:ascii="Times New Roman" w:hAnsi="Times New Roman" w:cs="仿宋_GB2312"/>
          <w:sz w:val="32"/>
          <w:szCs w:val="32"/>
        </w:rPr>
        <w:t>　县级以上人民政府应当依据国土空间规划，因地制宜统筹规划、建设法治文化场所，在公共设施建设和公共空间利用时体现法治元素。</w:t>
      </w:r>
    </w:p>
    <w:p w14:paraId="2CC6A39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司法行政部门应当建立法治文化场所名录，向社会公布。</w:t>
      </w:r>
    </w:p>
    <w:p w14:paraId="4DFC816A">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第五十三条</w:t>
      </w:r>
      <w:r>
        <w:rPr>
          <w:rFonts w:hint="eastAsia" w:ascii="Times New Roman" w:hAnsi="Times New Roman" w:cs="仿宋_GB2312"/>
          <w:sz w:val="32"/>
          <w:szCs w:val="32"/>
        </w:rPr>
        <w:t>　负有法治宣传教育职责的部门、单位应当根据不同地区、行业、群体的法治需求精准开展法治宣传教育，采取生动活泼、通俗易懂、群众喜闻乐见的形式和方法，发挥法治人物、见义勇为人员等典型示范作用，讲好中国宪法故事、中国法治故事，增强法治宣传教育的针对性和实效性，力戒形式主义。</w:t>
      </w:r>
    </w:p>
    <w:p w14:paraId="47704A1A">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第五十四条</w:t>
      </w:r>
      <w:r>
        <w:rPr>
          <w:rFonts w:hint="eastAsia" w:ascii="Times New Roman" w:hAnsi="Times New Roman" w:cs="仿宋_GB2312"/>
          <w:sz w:val="32"/>
          <w:szCs w:val="32"/>
        </w:rPr>
        <w:t>　鼓励创新法治宣传教育形式和方法，支持运用新平台新技术新产品和无障碍方式开展法治宣传教育。</w:t>
      </w:r>
    </w:p>
    <w:p w14:paraId="5507FA0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法治宣传教育的内容应当准确、清楚，避免误导公众。</w:t>
      </w:r>
    </w:p>
    <w:p w14:paraId="02001F06">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第五十五条</w:t>
      </w:r>
      <w:r>
        <w:rPr>
          <w:rFonts w:hint="eastAsia" w:ascii="Times New Roman" w:hAnsi="Times New Roman" w:cs="仿宋_GB2312"/>
          <w:sz w:val="32"/>
          <w:szCs w:val="32"/>
        </w:rPr>
        <w:t>　县级以上人民政府应当将法治宣传教育经费列入本级预算，加强资金管理，提高资金使用效益，保障法治宣传教育工作需要。</w:t>
      </w:r>
    </w:p>
    <w:p w14:paraId="2478BA9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国家机关、群团组织、事业单位应当合理安排经费，保障法治宣传教育工作开展。</w:t>
      </w:r>
    </w:p>
    <w:p w14:paraId="469FB55E">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国家鼓励、引导社会资金参与法治宣传教育工作，并依法加强管理。</w:t>
      </w:r>
    </w:p>
    <w:p w14:paraId="53AE745B">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第五十六条</w:t>
      </w:r>
      <w:r>
        <w:rPr>
          <w:rFonts w:hint="eastAsia" w:ascii="Times New Roman" w:hAnsi="Times New Roman" w:cs="仿宋_GB2312"/>
          <w:sz w:val="32"/>
          <w:szCs w:val="32"/>
        </w:rPr>
        <w:t>　司法行政部门组织对法治宣传教育规划实施情况进行评估，并将评估结果向社会公布，接受社会监督。</w:t>
      </w:r>
    </w:p>
    <w:p w14:paraId="3C3C1C82">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第五十七条</w:t>
      </w:r>
      <w:r>
        <w:rPr>
          <w:rFonts w:hint="eastAsia" w:ascii="Times New Roman" w:hAnsi="Times New Roman" w:cs="仿宋_GB2312"/>
          <w:sz w:val="32"/>
          <w:szCs w:val="32"/>
        </w:rPr>
        <w:t>　县级以上人民政府司法行政部门发现同级负有法治宣传教育职责的部门、单位，未依法履行法治宣传教育职责的，应当及时发出普法提示。有关部门、单位收到普法提示后，应当及时采取改进措施并反馈相关情况。</w:t>
      </w:r>
    </w:p>
    <w:p w14:paraId="7130F15A">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第五十八条</w:t>
      </w:r>
      <w:r>
        <w:rPr>
          <w:rFonts w:hint="eastAsia" w:ascii="Times New Roman" w:hAnsi="Times New Roman" w:cs="仿宋_GB2312"/>
          <w:sz w:val="32"/>
          <w:szCs w:val="32"/>
        </w:rPr>
        <w:t>　各级人民代表大会常务委员会应当通过听取和审议专项工作报告、执法检查、专题询问、专题调研等方式，加强对法治宣传教育工作的监督。</w:t>
      </w:r>
    </w:p>
    <w:p w14:paraId="66A470BD">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县级以上人民政府应当向本级人民代表大会常务委员会报告法治宣传教育工作情况，依法接受监督。</w:t>
      </w:r>
    </w:p>
    <w:p w14:paraId="3ACD3833">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第六章　法律责任</w:t>
      </w:r>
    </w:p>
    <w:p w14:paraId="3720B3A6">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第五十九条</w:t>
      </w:r>
      <w:r>
        <w:rPr>
          <w:rFonts w:hint="eastAsia" w:ascii="Times New Roman" w:hAnsi="Times New Roman" w:cs="仿宋_GB2312"/>
          <w:sz w:val="32"/>
          <w:szCs w:val="32"/>
        </w:rPr>
        <w:t>　县级以上人民政府司法行政部门未依法履行法治宣传教育工作职责的，由本级人民政府或者上级司法行政部门责令限期改正；逾期未改正的，予以通报批评；情节严重的，对负有责任的领导人员和直接责任人员依法给予处分。</w:t>
      </w:r>
    </w:p>
    <w:p w14:paraId="069063AA">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cs="仿宋_GB2312"/>
          <w:sz w:val="32"/>
          <w:szCs w:val="32"/>
        </w:rPr>
        <w:t>有关部门、单位收到普法提示后，未及时采取改进措施的，予以通报批评；情节严重的，对负有责任的领导人员和直接责任人员依法给予处分。</w:t>
      </w:r>
    </w:p>
    <w:p w14:paraId="00F3AE99">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第六十条</w:t>
      </w:r>
      <w:r>
        <w:rPr>
          <w:rFonts w:hint="eastAsia" w:ascii="Times New Roman" w:hAnsi="Times New Roman" w:cs="仿宋_GB2312"/>
          <w:sz w:val="32"/>
          <w:szCs w:val="32"/>
        </w:rPr>
        <w:t>　违反法治宣传教育经费管理规定的，由有关主管部门责令限期改正；情节严重的，对负有责任的领导人员和直接责任人员依法给予处分。</w:t>
      </w:r>
    </w:p>
    <w:p w14:paraId="5C8F7143">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第六十一条</w:t>
      </w:r>
      <w:r>
        <w:rPr>
          <w:rFonts w:hint="eastAsia" w:ascii="Times New Roman" w:hAnsi="Times New Roman" w:cs="仿宋_GB2312"/>
          <w:sz w:val="32"/>
          <w:szCs w:val="32"/>
        </w:rPr>
        <w:t>　侵占、破坏法治宣传教育设施，损毁展品、器材的，由有关主管部门责令限期改正，并给予批评教育。</w:t>
      </w:r>
    </w:p>
    <w:p w14:paraId="18B60134">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第六十二条</w:t>
      </w:r>
      <w:r>
        <w:rPr>
          <w:rFonts w:hint="eastAsia" w:ascii="Times New Roman" w:hAnsi="Times New Roman" w:cs="仿宋_GB2312"/>
          <w:sz w:val="32"/>
          <w:szCs w:val="32"/>
        </w:rPr>
        <w:t>　违反本法规定开展法治宣传教育，造成不良社会影响的，由有关主管部门予以制止，并给予批评教育。</w:t>
      </w:r>
    </w:p>
    <w:p w14:paraId="799E9771">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第六十三条</w:t>
      </w:r>
      <w:r>
        <w:rPr>
          <w:rFonts w:hint="eastAsia" w:ascii="Times New Roman" w:hAnsi="Times New Roman" w:cs="仿宋_GB2312"/>
          <w:sz w:val="32"/>
          <w:szCs w:val="32"/>
        </w:rPr>
        <w:t>　违反本法规定，造成他人损害的，依法承担民事责任；构成违反治安管理行为的，依法给予治安管理处罚；构成犯罪的，依法追究刑事责任。</w:t>
      </w:r>
    </w:p>
    <w:p w14:paraId="3B951667">
      <w:pPr>
        <w:keepNext w:val="0"/>
        <w:keepLines w:val="0"/>
        <w:pageBreakBefore w:val="0"/>
        <w:kinsoku/>
        <w:wordWrap/>
        <w:overflowPunct/>
        <w:topLinePunct w:val="0"/>
        <w:autoSpaceDE/>
        <w:autoSpaceDN/>
        <w:bidi w:val="0"/>
        <w:adjustRightInd/>
        <w:snapToGrid/>
        <w:spacing w:line="540" w:lineRule="exact"/>
        <w:jc w:val="center"/>
        <w:textAlignment w:val="auto"/>
        <w:rPr>
          <w:rFonts w:ascii="Times New Roman" w:hAnsi="Times New Roman" w:eastAsia="黑体" w:cs="黑体"/>
          <w:szCs w:val="32"/>
        </w:rPr>
      </w:pPr>
      <w:r>
        <w:rPr>
          <w:rFonts w:hint="eastAsia" w:ascii="Times New Roman" w:hAnsi="Times New Roman" w:eastAsia="黑体" w:cs="黑体"/>
          <w:szCs w:val="32"/>
        </w:rPr>
        <w:t>第七章　附　　则</w:t>
      </w:r>
      <w:bookmarkStart w:id="0" w:name="_GoBack"/>
      <w:bookmarkEnd w:id="0"/>
    </w:p>
    <w:p w14:paraId="3DE48A85">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第六十四条</w:t>
      </w:r>
      <w:r>
        <w:rPr>
          <w:rFonts w:hint="eastAsia" w:ascii="Times New Roman" w:hAnsi="Times New Roman" w:cs="仿宋_GB2312"/>
          <w:sz w:val="32"/>
          <w:szCs w:val="32"/>
        </w:rPr>
        <w:t>　中国人民解放军、中国人民武装警察部队依照本法和中央军事委员会的有关规定开展法治宣传教育工作。</w:t>
      </w:r>
    </w:p>
    <w:p w14:paraId="2317670F">
      <w:pPr>
        <w:keepNext w:val="0"/>
        <w:keepLines w:val="0"/>
        <w:pageBreakBefore w:val="0"/>
        <w:kinsoku/>
        <w:wordWrap/>
        <w:overflowPunct/>
        <w:topLinePunct w:val="0"/>
        <w:autoSpaceDE/>
        <w:autoSpaceDN/>
        <w:bidi w:val="0"/>
        <w:adjustRightInd/>
        <w:snapToGrid/>
        <w:spacing w:line="540" w:lineRule="exact"/>
        <w:ind w:firstLine="632" w:firstLineChars="200"/>
        <w:textAlignment w:val="auto"/>
        <w:rPr>
          <w:rFonts w:ascii="Times New Roman" w:hAnsi="Times New Roman" w:cs="仿宋_GB2312"/>
          <w:sz w:val="32"/>
          <w:szCs w:val="32"/>
        </w:rPr>
      </w:pPr>
      <w:r>
        <w:rPr>
          <w:rFonts w:hint="eastAsia" w:ascii="Times New Roman" w:hAnsi="Times New Roman" w:eastAsia="黑体" w:cs="黑体"/>
          <w:sz w:val="32"/>
          <w:szCs w:val="32"/>
        </w:rPr>
        <w:t>第六十五条</w:t>
      </w:r>
      <w:r>
        <w:rPr>
          <w:rFonts w:hint="eastAsia" w:ascii="Times New Roman" w:hAnsi="Times New Roman" w:cs="仿宋_GB2312"/>
          <w:sz w:val="32"/>
          <w:szCs w:val="32"/>
        </w:rPr>
        <w:t>　本法自2025年11月1日起施行。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ˎ̥">
    <w:altName w:val="hakuyoxingshu7000"/>
    <w:panose1 w:val="00000000000000000000"/>
    <w:charset w:val="00"/>
    <w:family w:val="roman"/>
    <w:pitch w:val="default"/>
    <w:sig w:usb0="00000000" w:usb1="00000000" w:usb2="00000000" w:usb3="00000000" w:csb0="00040001" w:csb1="00000000"/>
  </w:font>
  <w:font w:name="Noto Sans SC">
    <w:altName w:val="Segoe Print"/>
    <w:panose1 w:val="00000000000000000000"/>
    <w:charset w:val="00"/>
    <w:family w:val="auto"/>
    <w:pitch w:val="default"/>
    <w:sig w:usb0="00000000" w:usb1="00000000" w:usb2="00000000" w:usb3="00000000" w:csb0="00000000"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39A32F4"/>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4AC322CE"/>
    <w:rsid w:val="4FE915CC"/>
    <w:rsid w:val="51F37EF0"/>
    <w:rsid w:val="5248189E"/>
    <w:rsid w:val="53543565"/>
    <w:rsid w:val="558A062C"/>
    <w:rsid w:val="55D20C3F"/>
    <w:rsid w:val="57CC3356"/>
    <w:rsid w:val="5B2F58ED"/>
    <w:rsid w:val="5B8E0527"/>
    <w:rsid w:val="5BE87A71"/>
    <w:rsid w:val="5F066F8F"/>
    <w:rsid w:val="622F12CF"/>
    <w:rsid w:val="63A92BB6"/>
    <w:rsid w:val="69623539"/>
    <w:rsid w:val="6A2E56A6"/>
    <w:rsid w:val="6A464C09"/>
    <w:rsid w:val="6C552A97"/>
    <w:rsid w:val="6D384E6C"/>
    <w:rsid w:val="730257DC"/>
    <w:rsid w:val="775E649E"/>
    <w:rsid w:val="79F878A6"/>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351</Words>
  <Characters>355</Characters>
  <Lines>87</Lines>
  <Paragraphs>24</Paragraphs>
  <TotalTime>11</TotalTime>
  <ScaleCrop>false</ScaleCrop>
  <LinksUpToDate>false</LinksUpToDate>
  <CharactersWithSpaces>373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努力向前</cp:lastModifiedBy>
  <cp:lastPrinted>2024-07-19T01:09:00Z</cp:lastPrinted>
  <dcterms:modified xsi:type="dcterms:W3CDTF">2025-11-03T06:36:56Z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089DABA21E2E46988B9EE82213EC0992_13</vt:lpwstr>
  </property>
  <property fmtid="{D5CDD505-2E9C-101B-9397-08002B2CF9AE}" pid="3" name="KSOProductBuildVer">
    <vt:lpwstr>2052-12.1.0.23542</vt:lpwstr>
  </property>
  <property fmtid="{D5CDD505-2E9C-101B-9397-08002B2CF9AE}" pid="4" name="KSOTemplateDocerSaveRecord">
    <vt:lpwstr>eyJoZGlkIjoiOTQxZDRjMWFlOTdiOGY4YjVmMzAzMmE0NGFkNTU4NmMiLCJ1c2VySWQiOiIxMTUwMzQ4MTY1In0=</vt:lpwstr>
  </property>
</Properties>
</file>