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pPr>
    </w:p>
    <w:p>
      <w:pPr>
        <w:spacing w:line="560" w:lineRule="exact"/>
        <w:jc w:val="center"/>
        <w:outlineLvl w:val="0"/>
        <w:rPr>
          <w:rFonts w:hint="eastAsia" w:ascii="方正小标宋简体" w:hAnsi="方正小标宋简体" w:eastAsia="方正小标宋简体" w:cs="方正小标宋简体"/>
          <w:spacing w:val="-5"/>
          <w:w w:val="95"/>
          <w:sz w:val="44"/>
          <w:szCs w:val="44"/>
        </w:rPr>
      </w:pPr>
      <w:r>
        <w:rPr>
          <w:rFonts w:hint="eastAsia" w:ascii="方正小标宋简体" w:hAnsi="方正小标宋简体" w:eastAsia="方正小标宋简体" w:cs="方正小标宋简体"/>
          <w:w w:val="95"/>
          <w:sz w:val="44"/>
          <w:szCs w:val="44"/>
        </w:rPr>
        <w:t>涞源县政府投资项目代建管理</w:t>
      </w:r>
      <w:r>
        <w:rPr>
          <w:rFonts w:hint="eastAsia" w:ascii="方正小标宋简体" w:hAnsi="方正小标宋简体" w:eastAsia="方正小标宋简体" w:cs="方正小标宋简体"/>
          <w:spacing w:val="-5"/>
          <w:w w:val="95"/>
          <w:sz w:val="44"/>
          <w:szCs w:val="44"/>
        </w:rPr>
        <w:t>办法（试行）</w:t>
      </w:r>
    </w:p>
    <w:p>
      <w:pPr>
        <w:pStyle w:val="2"/>
        <w:rPr>
          <w:rFonts w:hint="eastAsia"/>
        </w:rPr>
      </w:pPr>
      <w:r>
        <w:rPr>
          <w:rFonts w:hint="eastAsia"/>
        </w:rPr>
        <w:t>（征求意见稿）</w:t>
      </w:r>
    </w:p>
    <w:p>
      <w:pPr>
        <w:spacing w:line="260" w:lineRule="exact"/>
        <w:jc w:val="center"/>
        <w:rPr>
          <w:rFonts w:ascii="Microsoft JhengHei"/>
          <w:b/>
          <w:sz w:val="32"/>
          <w:szCs w:val="32"/>
        </w:rPr>
      </w:pPr>
    </w:p>
    <w:p>
      <w:pPr>
        <w:spacing w:line="560" w:lineRule="exact"/>
        <w:jc w:val="center"/>
        <w:rPr>
          <w:rFonts w:ascii="黑体" w:hAnsi="黑体" w:eastAsia="黑体" w:cs="黑体"/>
          <w:spacing w:val="-1"/>
          <w:sz w:val="32"/>
          <w:szCs w:val="32"/>
        </w:rPr>
      </w:pPr>
      <w:r>
        <w:rPr>
          <w:rFonts w:hint="eastAsia" w:ascii="黑体" w:hAnsi="黑体" w:eastAsia="黑体" w:cs="黑体"/>
          <w:spacing w:val="-1"/>
          <w:sz w:val="32"/>
          <w:szCs w:val="32"/>
        </w:rPr>
        <w:t>第一章 总 则</w:t>
      </w:r>
    </w:p>
    <w:p>
      <w:pPr>
        <w:spacing w:line="560" w:lineRule="exact"/>
        <w:ind w:firstLine="724" w:firstLineChars="200"/>
        <w:outlineLvl w:val="0"/>
        <w:rPr>
          <w:rFonts w:ascii="仿宋" w:hAnsi="仿宋" w:eastAsia="仿宋" w:cs="仿宋"/>
          <w:sz w:val="32"/>
          <w:szCs w:val="32"/>
        </w:rPr>
      </w:pPr>
      <w:r>
        <w:rPr>
          <w:rFonts w:hint="eastAsia" w:ascii="黑体" w:hAnsi="黑体" w:eastAsia="黑体" w:cs="黑体"/>
          <w:bCs/>
          <w:spacing w:val="21"/>
          <w:sz w:val="32"/>
          <w:szCs w:val="32"/>
        </w:rPr>
        <w:t>第一条</w:t>
      </w:r>
      <w:r>
        <w:rPr>
          <w:rFonts w:hint="eastAsia" w:ascii="黑体" w:hAnsi="黑体" w:eastAsia="黑体" w:cs="黑体"/>
          <w:b/>
          <w:spacing w:val="21"/>
          <w:sz w:val="32"/>
          <w:szCs w:val="32"/>
        </w:rPr>
        <w:t xml:space="preserve"> </w:t>
      </w:r>
      <w:r>
        <w:rPr>
          <w:rFonts w:hint="eastAsia" w:ascii="仿宋" w:hAnsi="仿宋" w:eastAsia="仿宋" w:cs="仿宋"/>
          <w:w w:val="95"/>
          <w:sz w:val="32"/>
          <w:szCs w:val="32"/>
        </w:rPr>
        <w:t>为进一步深化投融资体制改革，充分发挥政府投资作用，规范县本级政府投资项目建设管理行为，全面提升政府投资项目建设和管理的专业化水平，从严控制投资概算，保证工程质量和工期，提高投资效益，根据《中华人民共和国招标投标法》、《政府投资条例》和《中共中央国务院关于深化投融资体制改革的意见》（中发〔2016〕18号）等法律法规和政策文件，结合《河北省政府投资项目代建制管理办法》（冀政发〔2023〕5 号），结合我县实际，制定本办法。</w:t>
      </w:r>
      <w:bookmarkStart w:id="0" w:name="_GoBack"/>
      <w:bookmarkEnd w:id="0"/>
    </w:p>
    <w:p>
      <w:pPr>
        <w:ind w:firstLine="763" w:firstLineChars="250"/>
        <w:rPr>
          <w:rFonts w:ascii="仿宋" w:hAnsi="仿宋" w:eastAsia="仿宋" w:cs="仿宋"/>
          <w:w w:val="95"/>
          <w:sz w:val="32"/>
          <w:szCs w:val="32"/>
        </w:rPr>
      </w:pPr>
      <w:r>
        <w:rPr>
          <w:rFonts w:hint="eastAsia" w:ascii="仿宋" w:hAnsi="仿宋" w:eastAsia="仿宋" w:cs="仿宋"/>
          <w:b/>
          <w:w w:val="95"/>
          <w:sz w:val="32"/>
          <w:szCs w:val="32"/>
        </w:rPr>
        <w:t>第二条</w:t>
      </w:r>
      <w:r>
        <w:rPr>
          <w:rFonts w:hint="eastAsia" w:ascii="仿宋" w:hAnsi="仿宋" w:eastAsia="仿宋" w:cs="仿宋"/>
          <w:w w:val="95"/>
          <w:sz w:val="32"/>
          <w:szCs w:val="32"/>
        </w:rPr>
        <w:t xml:space="preserve"> 本县域内实施的利用财政性资金进行建设的不以盈利为目的的非经营性基本建设项目，适用本办法。</w:t>
      </w:r>
    </w:p>
    <w:p>
      <w:pPr>
        <w:spacing w:line="560" w:lineRule="exact"/>
        <w:ind w:firstLine="724" w:firstLineChars="200"/>
        <w:outlineLvl w:val="0"/>
        <w:rPr>
          <w:rFonts w:ascii="仿宋" w:hAnsi="仿宋" w:eastAsia="仿宋" w:cs="仿宋"/>
          <w:w w:val="95"/>
          <w:sz w:val="32"/>
          <w:szCs w:val="32"/>
        </w:rPr>
      </w:pPr>
      <w:r>
        <w:rPr>
          <w:rFonts w:hint="eastAsia" w:ascii="黑体" w:hAnsi="黑体" w:eastAsia="黑体" w:cs="黑体"/>
          <w:bCs/>
          <w:spacing w:val="21"/>
          <w:sz w:val="32"/>
          <w:szCs w:val="32"/>
        </w:rPr>
        <w:t>第三条</w:t>
      </w:r>
      <w:r>
        <w:rPr>
          <w:rFonts w:hint="eastAsia" w:ascii="仿宋" w:hAnsi="仿宋" w:eastAsia="仿宋" w:cs="仿宋"/>
          <w:w w:val="95"/>
          <w:sz w:val="32"/>
          <w:szCs w:val="32"/>
        </w:rPr>
        <w:t xml:space="preserve"> 本办法所称代建制，是指项目建设单位经过政府同意，依规选择代建单位，在项目前期工作、手续办理、施工组织等方面提供专业建设管理的运行机制。本级政府投资 1000 万元（含）以上且占总投资50%（含）以上的非经营性项目，原则上实行代建制。</w:t>
      </w:r>
    </w:p>
    <w:p>
      <w:pPr>
        <w:spacing w:line="560" w:lineRule="exact"/>
        <w:ind w:firstLine="608" w:firstLineChars="200"/>
        <w:outlineLvl w:val="0"/>
        <w:rPr>
          <w:rFonts w:ascii="仿宋" w:hAnsi="仿宋" w:eastAsia="仿宋" w:cs="仿宋"/>
          <w:w w:val="95"/>
          <w:sz w:val="32"/>
          <w:szCs w:val="32"/>
        </w:rPr>
      </w:pPr>
      <w:r>
        <w:rPr>
          <w:rFonts w:hint="eastAsia" w:ascii="仿宋" w:hAnsi="仿宋" w:eastAsia="仿宋" w:cs="仿宋"/>
          <w:w w:val="95"/>
          <w:sz w:val="32"/>
          <w:szCs w:val="32"/>
        </w:rPr>
        <w:t>下列政府投资项目应当实施代建制：</w:t>
      </w:r>
    </w:p>
    <w:p>
      <w:pPr>
        <w:spacing w:line="560" w:lineRule="exact"/>
        <w:ind w:firstLine="611" w:firstLineChars="200"/>
        <w:outlineLvl w:val="0"/>
        <w:rPr>
          <w:rFonts w:ascii="仿宋" w:hAnsi="仿宋" w:eastAsia="仿宋" w:cs="仿宋"/>
          <w:w w:val="95"/>
          <w:sz w:val="32"/>
          <w:szCs w:val="32"/>
        </w:rPr>
      </w:pPr>
      <w:r>
        <w:rPr>
          <w:rFonts w:hint="eastAsia" w:ascii="楷体" w:hAnsi="楷体" w:eastAsia="楷体" w:cs="楷体"/>
          <w:b/>
          <w:bCs/>
          <w:w w:val="95"/>
          <w:sz w:val="32"/>
          <w:szCs w:val="32"/>
        </w:rPr>
        <w:t>（一）</w:t>
      </w:r>
      <w:r>
        <w:rPr>
          <w:rFonts w:hint="eastAsia" w:ascii="仿宋" w:hAnsi="仿宋" w:eastAsia="仿宋" w:cs="仿宋"/>
          <w:w w:val="95"/>
          <w:sz w:val="32"/>
          <w:szCs w:val="32"/>
        </w:rPr>
        <w:t>党政机关、事业单位、社会团体等办公、业务用房及相关设施；</w:t>
      </w:r>
    </w:p>
    <w:p>
      <w:pPr>
        <w:spacing w:line="560" w:lineRule="exact"/>
        <w:ind w:firstLine="611" w:firstLineChars="200"/>
        <w:outlineLvl w:val="0"/>
        <w:rPr>
          <w:rFonts w:ascii="仿宋" w:hAnsi="仿宋" w:eastAsia="仿宋" w:cs="仿宋"/>
          <w:w w:val="95"/>
          <w:sz w:val="32"/>
          <w:szCs w:val="32"/>
        </w:rPr>
      </w:pPr>
      <w:r>
        <w:rPr>
          <w:rFonts w:hint="eastAsia" w:ascii="楷体" w:hAnsi="楷体" w:eastAsia="楷体" w:cs="楷体"/>
          <w:b/>
          <w:bCs/>
          <w:w w:val="95"/>
          <w:sz w:val="32"/>
          <w:szCs w:val="32"/>
        </w:rPr>
        <w:t>（二）</w:t>
      </w:r>
      <w:r>
        <w:rPr>
          <w:rFonts w:hint="eastAsia" w:ascii="仿宋" w:hAnsi="仿宋" w:eastAsia="仿宋" w:cs="仿宋"/>
          <w:w w:val="95"/>
          <w:sz w:val="32"/>
          <w:szCs w:val="32"/>
        </w:rPr>
        <w:t>科技、教育、文化、体育、卫生、民政等社会事业方面的建设项目；</w:t>
      </w:r>
    </w:p>
    <w:p>
      <w:pPr>
        <w:spacing w:line="560" w:lineRule="exact"/>
        <w:ind w:firstLine="611" w:firstLineChars="200"/>
        <w:outlineLvl w:val="0"/>
        <w:rPr>
          <w:rFonts w:ascii="仿宋" w:hAnsi="仿宋" w:eastAsia="仿宋" w:cs="仿宋"/>
          <w:w w:val="95"/>
          <w:sz w:val="32"/>
          <w:szCs w:val="32"/>
        </w:rPr>
      </w:pPr>
      <w:r>
        <w:rPr>
          <w:rFonts w:hint="eastAsia" w:ascii="楷体" w:hAnsi="楷体" w:eastAsia="楷体" w:cs="楷体"/>
          <w:b/>
          <w:bCs/>
          <w:w w:val="95"/>
          <w:sz w:val="32"/>
          <w:szCs w:val="32"/>
        </w:rPr>
        <w:t>（三）</w:t>
      </w:r>
      <w:r>
        <w:rPr>
          <w:rFonts w:hint="eastAsia" w:ascii="仿宋" w:hAnsi="仿宋" w:eastAsia="仿宋" w:cs="仿宋"/>
          <w:w w:val="95"/>
          <w:sz w:val="32"/>
          <w:szCs w:val="32"/>
        </w:rPr>
        <w:t>市政公用、园林绿化等城市基础设施；</w:t>
      </w:r>
    </w:p>
    <w:p>
      <w:pPr>
        <w:spacing w:line="560" w:lineRule="exact"/>
        <w:ind w:firstLine="611" w:firstLineChars="200"/>
        <w:outlineLvl w:val="0"/>
        <w:rPr>
          <w:rFonts w:ascii="仿宋" w:hAnsi="仿宋" w:eastAsia="仿宋" w:cs="仿宋"/>
          <w:w w:val="95"/>
          <w:sz w:val="32"/>
          <w:szCs w:val="32"/>
        </w:rPr>
      </w:pPr>
      <w:r>
        <w:rPr>
          <w:rFonts w:hint="eastAsia" w:ascii="楷体" w:hAnsi="楷体" w:eastAsia="楷体" w:cs="楷体"/>
          <w:b/>
          <w:bCs/>
          <w:w w:val="95"/>
          <w:sz w:val="32"/>
          <w:szCs w:val="32"/>
        </w:rPr>
        <w:t>（四）</w:t>
      </w:r>
      <w:r>
        <w:rPr>
          <w:rFonts w:hint="eastAsia" w:ascii="仿宋" w:hAnsi="仿宋" w:eastAsia="仿宋" w:cs="仿宋"/>
          <w:w w:val="95"/>
          <w:sz w:val="32"/>
          <w:szCs w:val="32"/>
        </w:rPr>
        <w:t>县政府确定的其他实行代建制的项目；</w:t>
      </w:r>
    </w:p>
    <w:p>
      <w:pPr>
        <w:spacing w:line="560" w:lineRule="exact"/>
        <w:ind w:firstLine="611" w:firstLineChars="200"/>
        <w:outlineLvl w:val="0"/>
        <w:rPr>
          <w:rFonts w:ascii="仿宋" w:hAnsi="仿宋" w:eastAsia="仿宋" w:cs="仿宋"/>
          <w:w w:val="95"/>
          <w:sz w:val="32"/>
          <w:szCs w:val="32"/>
        </w:rPr>
      </w:pPr>
      <w:r>
        <w:rPr>
          <w:rFonts w:hint="eastAsia" w:ascii="楷体" w:hAnsi="楷体" w:eastAsia="楷体" w:cs="楷体"/>
          <w:b/>
          <w:bCs/>
          <w:w w:val="95"/>
          <w:sz w:val="32"/>
          <w:szCs w:val="32"/>
        </w:rPr>
        <w:t>（五）</w:t>
      </w:r>
      <w:r>
        <w:rPr>
          <w:rFonts w:hint="eastAsia" w:ascii="仿宋" w:hAnsi="仿宋" w:eastAsia="仿宋" w:cs="仿宋"/>
          <w:w w:val="95"/>
          <w:sz w:val="32"/>
          <w:szCs w:val="32"/>
        </w:rPr>
        <w:t>涉及国家安全、国家秘密、网络信息平台、以及有特殊要求的项目，根据具体情况按照国家相关法律规定办理。</w:t>
      </w:r>
    </w:p>
    <w:p>
      <w:pPr>
        <w:spacing w:line="560" w:lineRule="exact"/>
        <w:ind w:firstLine="724" w:firstLineChars="200"/>
        <w:outlineLvl w:val="0"/>
        <w:rPr>
          <w:rFonts w:ascii="仿宋" w:hAnsi="仿宋" w:eastAsia="仿宋" w:cs="仿宋"/>
          <w:w w:val="95"/>
          <w:sz w:val="32"/>
          <w:szCs w:val="32"/>
        </w:rPr>
      </w:pPr>
      <w:r>
        <w:rPr>
          <w:rFonts w:hint="eastAsia" w:ascii="黑体" w:hAnsi="黑体" w:eastAsia="黑体" w:cs="黑体"/>
          <w:bCs/>
          <w:spacing w:val="21"/>
          <w:sz w:val="32"/>
          <w:szCs w:val="32"/>
        </w:rPr>
        <w:t xml:space="preserve">第四条 </w:t>
      </w:r>
      <w:r>
        <w:rPr>
          <w:rFonts w:hint="eastAsia" w:ascii="仿宋" w:hAnsi="仿宋" w:eastAsia="仿宋" w:cs="仿宋"/>
          <w:w w:val="95"/>
          <w:sz w:val="32"/>
          <w:szCs w:val="32"/>
        </w:rPr>
        <w:t>本办法所称项目建设单位即使用单位，是指项目发起，根据使用需求提出立项申请，组织项目实施，接收并使用项目的单位，为代建项目的责任主体。</w:t>
      </w:r>
    </w:p>
    <w:p>
      <w:pPr>
        <w:spacing w:line="560" w:lineRule="exact"/>
        <w:ind w:firstLine="724" w:firstLineChars="200"/>
        <w:outlineLvl w:val="0"/>
        <w:rPr>
          <w:rFonts w:ascii="仿宋" w:hAnsi="仿宋" w:eastAsia="仿宋" w:cs="仿宋"/>
          <w:w w:val="95"/>
          <w:sz w:val="32"/>
          <w:szCs w:val="32"/>
        </w:rPr>
      </w:pPr>
      <w:r>
        <w:rPr>
          <w:rFonts w:hint="eastAsia" w:ascii="黑体" w:hAnsi="黑体" w:eastAsia="黑体" w:cs="黑体"/>
          <w:bCs/>
          <w:spacing w:val="21"/>
          <w:sz w:val="32"/>
          <w:szCs w:val="32"/>
        </w:rPr>
        <w:t xml:space="preserve">第五条 </w:t>
      </w:r>
      <w:r>
        <w:rPr>
          <w:rFonts w:hint="eastAsia" w:ascii="仿宋" w:hAnsi="仿宋" w:eastAsia="仿宋" w:cs="仿宋"/>
          <w:w w:val="95"/>
          <w:sz w:val="32"/>
          <w:szCs w:val="32"/>
        </w:rPr>
        <w:t>本办法所称代建单位，是指受项目建设单位委托，负责对项目实施项目管理，承担有关规定和代建合同约定的代建责任单位。</w:t>
      </w:r>
    </w:p>
    <w:p>
      <w:pPr>
        <w:spacing w:line="560" w:lineRule="exact"/>
        <w:ind w:firstLine="724" w:firstLineChars="200"/>
        <w:outlineLvl w:val="0"/>
        <w:rPr>
          <w:rFonts w:ascii="仿宋" w:hAnsi="仿宋" w:eastAsia="仿宋" w:cs="仿宋"/>
          <w:w w:val="95"/>
          <w:sz w:val="32"/>
          <w:szCs w:val="32"/>
        </w:rPr>
      </w:pPr>
      <w:r>
        <w:rPr>
          <w:rFonts w:hint="eastAsia" w:ascii="黑体" w:hAnsi="黑体" w:eastAsia="黑体" w:cs="黑体"/>
          <w:bCs/>
          <w:spacing w:val="21"/>
          <w:sz w:val="32"/>
          <w:szCs w:val="32"/>
        </w:rPr>
        <w:t xml:space="preserve">第六条 </w:t>
      </w:r>
      <w:r>
        <w:rPr>
          <w:rFonts w:hint="eastAsia" w:ascii="仿宋" w:hAnsi="仿宋" w:eastAsia="仿宋" w:cs="仿宋"/>
          <w:w w:val="95"/>
          <w:sz w:val="32"/>
          <w:szCs w:val="32"/>
        </w:rPr>
        <w:t>县政府应当加强对政府投资项目代建制工作领导，建立健全代建制工作协调机制，组织、协调、督促有关部门依法履行代建制监督管理职责，研究、协调、解决代建工作中的重大问题和事项。</w:t>
      </w:r>
    </w:p>
    <w:p>
      <w:pPr>
        <w:spacing w:line="560" w:lineRule="exact"/>
        <w:ind w:firstLine="608" w:firstLineChars="200"/>
        <w:outlineLvl w:val="0"/>
        <w:rPr>
          <w:rFonts w:ascii="仿宋" w:hAnsi="仿宋" w:eastAsia="仿宋" w:cs="仿宋"/>
          <w:w w:val="95"/>
          <w:sz w:val="32"/>
          <w:szCs w:val="32"/>
        </w:rPr>
      </w:pPr>
      <w:r>
        <w:rPr>
          <w:rFonts w:hint="eastAsia" w:ascii="仿宋" w:hAnsi="仿宋" w:eastAsia="仿宋" w:cs="仿宋"/>
          <w:w w:val="95"/>
          <w:sz w:val="32"/>
          <w:szCs w:val="32"/>
        </w:rPr>
        <w:t>县发改局为县代建制主管部门，负责拟订代建制规章制度，统筹协调本级代建制项目的实施，会同各有关部门在各自职责范围内指导、监督代建工作。</w:t>
      </w:r>
    </w:p>
    <w:p>
      <w:pPr>
        <w:spacing w:line="560" w:lineRule="exact"/>
        <w:ind w:firstLine="608" w:firstLineChars="200"/>
        <w:outlineLvl w:val="0"/>
        <w:rPr>
          <w:rFonts w:ascii="仿宋" w:hAnsi="仿宋" w:eastAsia="仿宋" w:cs="仿宋"/>
          <w:w w:val="95"/>
          <w:sz w:val="32"/>
          <w:szCs w:val="32"/>
        </w:rPr>
      </w:pPr>
      <w:r>
        <w:rPr>
          <w:rFonts w:hint="eastAsia" w:ascii="仿宋" w:hAnsi="仿宋" w:eastAsia="仿宋" w:cs="仿宋"/>
          <w:w w:val="95"/>
          <w:sz w:val="32"/>
          <w:szCs w:val="32"/>
        </w:rPr>
        <w:t>发改、财政、资规、住建、行政审批等部门应当按照本级人民政府规定的职责分工，分别做好代建制项目管理相关工作。</w:t>
      </w:r>
    </w:p>
    <w:p>
      <w:pPr>
        <w:spacing w:line="560" w:lineRule="exact"/>
        <w:ind w:firstLine="724" w:firstLineChars="200"/>
        <w:outlineLvl w:val="0"/>
        <w:rPr>
          <w:rFonts w:ascii="仿宋" w:hAnsi="仿宋" w:eastAsia="仿宋" w:cs="仿宋"/>
          <w:w w:val="95"/>
          <w:sz w:val="32"/>
          <w:szCs w:val="32"/>
        </w:rPr>
      </w:pPr>
      <w:r>
        <w:rPr>
          <w:rFonts w:hint="eastAsia" w:ascii="黑体" w:hAnsi="黑体" w:eastAsia="黑体" w:cs="黑体"/>
          <w:bCs/>
          <w:spacing w:val="21"/>
          <w:sz w:val="32"/>
          <w:szCs w:val="32"/>
        </w:rPr>
        <w:t>第七条</w:t>
      </w:r>
      <w:r>
        <w:rPr>
          <w:rFonts w:hint="eastAsia" w:ascii="仿宋" w:hAnsi="仿宋" w:eastAsia="仿宋" w:cs="仿宋"/>
          <w:w w:val="95"/>
          <w:sz w:val="32"/>
          <w:szCs w:val="32"/>
        </w:rPr>
        <w:t xml:space="preserve"> 项目建设单位应强化对代建单位的履约履责管理，对项目建设过程中遇到的重大问题按照《保定市重大行政决策程序暂行规定》（保政发〔2020〕5号）《涞源县重大行政决策程序暂行规定》〔2022〕91号）有关规定进行研究决策。代建单位在项目前期手续办理中，依照合同履行代建职责，项目业主不因代建关系发生转移而改变法人身份，即项目法人主体不变。</w:t>
      </w:r>
    </w:p>
    <w:p>
      <w:pPr>
        <w:spacing w:line="560" w:lineRule="exact"/>
        <w:ind w:firstLine="724" w:firstLineChars="200"/>
        <w:outlineLvl w:val="0"/>
        <w:rPr>
          <w:rFonts w:ascii="仿宋" w:hAnsi="仿宋" w:eastAsia="仿宋" w:cs="仿宋"/>
          <w:w w:val="95"/>
          <w:sz w:val="32"/>
          <w:szCs w:val="32"/>
        </w:rPr>
      </w:pPr>
      <w:r>
        <w:rPr>
          <w:rFonts w:hint="eastAsia" w:ascii="黑体" w:hAnsi="黑体" w:eastAsia="黑体" w:cs="黑体"/>
          <w:bCs/>
          <w:spacing w:val="21"/>
          <w:sz w:val="32"/>
          <w:szCs w:val="32"/>
        </w:rPr>
        <w:t xml:space="preserve">第八条 </w:t>
      </w:r>
      <w:r>
        <w:rPr>
          <w:rFonts w:hint="eastAsia" w:ascii="仿宋" w:hAnsi="仿宋" w:eastAsia="仿宋" w:cs="仿宋"/>
          <w:w w:val="95"/>
          <w:sz w:val="32"/>
          <w:szCs w:val="32"/>
        </w:rPr>
        <w:t>项目代建单位应按照有关规定和合同约定，建立完善的项目管理机制，配足管理人员，为项目提供专业化代建。</w:t>
      </w:r>
    </w:p>
    <w:p>
      <w:pPr>
        <w:spacing w:line="560" w:lineRule="exact"/>
        <w:ind w:firstLine="724" w:firstLineChars="200"/>
        <w:outlineLvl w:val="0"/>
        <w:rPr>
          <w:rFonts w:ascii="仿宋" w:hAnsi="仿宋" w:eastAsia="仿宋" w:cs="仿宋"/>
          <w:w w:val="95"/>
          <w:sz w:val="32"/>
          <w:szCs w:val="32"/>
        </w:rPr>
      </w:pPr>
      <w:r>
        <w:rPr>
          <w:rFonts w:hint="eastAsia" w:ascii="黑体" w:hAnsi="黑体" w:eastAsia="黑体" w:cs="黑体"/>
          <w:bCs/>
          <w:spacing w:val="21"/>
          <w:sz w:val="32"/>
          <w:szCs w:val="32"/>
        </w:rPr>
        <w:t xml:space="preserve">第九条 </w:t>
      </w:r>
      <w:r>
        <w:rPr>
          <w:rFonts w:hint="eastAsia" w:ascii="仿宋" w:hAnsi="仿宋" w:eastAsia="仿宋" w:cs="仿宋"/>
          <w:w w:val="95"/>
          <w:sz w:val="32"/>
          <w:szCs w:val="32"/>
        </w:rPr>
        <w:t>实施代建的项目，鼓励全过程咨询服务、EPC总承包服务、过程结算等模式的运用。倡导推行建设工程质量保险等工程保险制度。</w:t>
      </w:r>
    </w:p>
    <w:p>
      <w:pPr>
        <w:spacing w:line="560" w:lineRule="exact"/>
        <w:jc w:val="center"/>
        <w:rPr>
          <w:rFonts w:ascii="黑体" w:hAnsi="黑体" w:eastAsia="黑体" w:cs="黑体"/>
          <w:spacing w:val="-1"/>
          <w:sz w:val="32"/>
          <w:szCs w:val="32"/>
        </w:rPr>
      </w:pPr>
      <w:r>
        <w:rPr>
          <w:rFonts w:hint="eastAsia" w:ascii="黑体" w:hAnsi="黑体" w:eastAsia="黑体" w:cs="黑体"/>
          <w:spacing w:val="-1"/>
          <w:sz w:val="32"/>
          <w:szCs w:val="32"/>
        </w:rPr>
        <w:t>第二章 代建单位选择</w:t>
      </w:r>
    </w:p>
    <w:p>
      <w:pPr>
        <w:spacing w:line="560" w:lineRule="exact"/>
        <w:rPr>
          <w:sz w:val="32"/>
          <w:szCs w:val="32"/>
        </w:rPr>
      </w:pPr>
      <w:r>
        <w:rPr>
          <w:rFonts w:hint="eastAsia" w:asciiTheme="majorEastAsia" w:hAnsiTheme="majorEastAsia" w:eastAsiaTheme="majorEastAsia" w:cstheme="majorEastAsia"/>
          <w:b/>
          <w:bCs/>
          <w:spacing w:val="-1"/>
          <w:sz w:val="32"/>
          <w:szCs w:val="32"/>
        </w:rPr>
        <w:t xml:space="preserve">    </w:t>
      </w:r>
      <w:r>
        <w:rPr>
          <w:rFonts w:hint="eastAsia" w:ascii="黑体" w:hAnsi="黑体" w:eastAsia="黑体" w:cs="黑体"/>
          <w:bCs/>
          <w:spacing w:val="21"/>
          <w:sz w:val="32"/>
          <w:szCs w:val="32"/>
        </w:rPr>
        <w:t xml:space="preserve">第十条 </w:t>
      </w:r>
      <w:r>
        <w:rPr>
          <w:rFonts w:hint="eastAsia" w:ascii="仿宋" w:hAnsi="仿宋" w:eastAsia="仿宋" w:cs="仿宋"/>
          <w:w w:val="95"/>
          <w:sz w:val="32"/>
          <w:szCs w:val="32"/>
        </w:rPr>
        <w:t>政府投资项目经县政府同意，主要通过三种方式选择代建单位:</w:t>
      </w:r>
    </w:p>
    <w:p>
      <w:pPr>
        <w:spacing w:line="560" w:lineRule="exact"/>
        <w:ind w:firstLine="608" w:firstLineChars="200"/>
        <w:outlineLvl w:val="0"/>
        <w:rPr>
          <w:rFonts w:ascii="仿宋" w:hAnsi="仿宋" w:eastAsia="仿宋" w:cs="仿宋"/>
          <w:w w:val="95"/>
          <w:sz w:val="32"/>
          <w:szCs w:val="32"/>
        </w:rPr>
      </w:pPr>
      <w:r>
        <w:rPr>
          <w:rFonts w:hint="eastAsia" w:ascii="仿宋" w:hAnsi="仿宋" w:eastAsia="仿宋" w:cs="仿宋"/>
          <w:w w:val="95"/>
          <w:sz w:val="32"/>
          <w:szCs w:val="32"/>
        </w:rPr>
        <w:t>对于投资规模较大、工程建设内容和技术特别复杂的项目，可以面向市场通过招投标的方式选择代建单位。</w:t>
      </w:r>
    </w:p>
    <w:p>
      <w:pPr>
        <w:spacing w:line="560" w:lineRule="exact"/>
        <w:ind w:firstLine="608" w:firstLineChars="200"/>
        <w:outlineLvl w:val="0"/>
        <w:rPr>
          <w:rFonts w:ascii="仿宋" w:hAnsi="仿宋" w:eastAsia="仿宋" w:cs="仿宋"/>
          <w:w w:val="95"/>
          <w:sz w:val="32"/>
          <w:szCs w:val="32"/>
        </w:rPr>
      </w:pPr>
      <w:r>
        <w:rPr>
          <w:rFonts w:hint="eastAsia" w:ascii="仿宋" w:hAnsi="仿宋" w:eastAsia="仿宋" w:cs="仿宋"/>
          <w:w w:val="95"/>
          <w:sz w:val="32"/>
          <w:szCs w:val="32"/>
        </w:rPr>
        <w:t>对于一般性的政府投资项目，可以采用行政代建的方式，选择县属国有企业或事业单位承担代建工作。</w:t>
      </w:r>
    </w:p>
    <w:p>
      <w:pPr>
        <w:spacing w:line="560" w:lineRule="exact"/>
        <w:ind w:firstLine="608" w:firstLineChars="200"/>
        <w:outlineLvl w:val="0"/>
        <w:rPr>
          <w:rFonts w:ascii="仿宋" w:hAnsi="仿宋" w:eastAsia="仿宋" w:cs="仿宋"/>
          <w:w w:val="95"/>
          <w:sz w:val="32"/>
          <w:szCs w:val="32"/>
        </w:rPr>
      </w:pPr>
      <w:r>
        <w:rPr>
          <w:rFonts w:hint="eastAsia" w:ascii="仿宋" w:hAnsi="仿宋" w:eastAsia="仿宋" w:cs="仿宋"/>
          <w:w w:val="95"/>
          <w:sz w:val="32"/>
          <w:szCs w:val="32"/>
        </w:rPr>
        <w:t>对于工程技术、安全保密等方面有特殊要求，符合法定条件的项目，可以采用直接委托方式选择市场主体进行代建。</w:t>
      </w:r>
    </w:p>
    <w:p>
      <w:pPr>
        <w:spacing w:line="560" w:lineRule="exact"/>
        <w:ind w:firstLine="724" w:firstLineChars="200"/>
        <w:outlineLvl w:val="0"/>
        <w:rPr>
          <w:rFonts w:ascii="仿宋" w:hAnsi="仿宋" w:eastAsia="仿宋" w:cs="仿宋"/>
          <w:w w:val="95"/>
          <w:sz w:val="32"/>
          <w:szCs w:val="32"/>
        </w:rPr>
      </w:pPr>
      <w:r>
        <w:rPr>
          <w:rFonts w:hint="eastAsia" w:ascii="黑体" w:hAnsi="黑体" w:eastAsia="黑体" w:cs="黑体"/>
          <w:bCs/>
          <w:spacing w:val="21"/>
          <w:sz w:val="32"/>
          <w:szCs w:val="32"/>
        </w:rPr>
        <w:t>第十一条</w:t>
      </w:r>
      <w:r>
        <w:rPr>
          <w:rFonts w:hint="eastAsia" w:ascii="仿宋" w:hAnsi="仿宋" w:eastAsia="仿宋" w:cs="仿宋"/>
          <w:w w:val="95"/>
          <w:sz w:val="32"/>
          <w:szCs w:val="32"/>
        </w:rPr>
        <w:t xml:space="preserve"> 选择招投标方式确定代建单位，属于下列情形之一的可以邀请招标：</w:t>
      </w:r>
    </w:p>
    <w:p>
      <w:pPr>
        <w:spacing w:line="560" w:lineRule="exact"/>
        <w:ind w:firstLine="611" w:firstLineChars="200"/>
        <w:outlineLvl w:val="0"/>
        <w:rPr>
          <w:rFonts w:ascii="仿宋" w:hAnsi="仿宋" w:eastAsia="仿宋" w:cs="仿宋"/>
          <w:w w:val="95"/>
          <w:sz w:val="32"/>
          <w:szCs w:val="32"/>
        </w:rPr>
      </w:pPr>
      <w:r>
        <w:rPr>
          <w:rFonts w:hint="eastAsia" w:ascii="楷体" w:hAnsi="楷体" w:eastAsia="楷体" w:cs="楷体"/>
          <w:b/>
          <w:bCs/>
          <w:w w:val="95"/>
          <w:sz w:val="32"/>
          <w:szCs w:val="32"/>
        </w:rPr>
        <w:t>（一）</w:t>
      </w:r>
      <w:r>
        <w:rPr>
          <w:rFonts w:hint="eastAsia" w:ascii="仿宋" w:hAnsi="仿宋" w:eastAsia="仿宋" w:cs="仿宋"/>
          <w:w w:val="95"/>
          <w:sz w:val="32"/>
          <w:szCs w:val="32"/>
        </w:rPr>
        <w:t>技术复杂、有特殊要求或者受自然环境限制，只有少量潜在投标人可供选择的，经行业主管部门审核同意；</w:t>
      </w:r>
    </w:p>
    <w:p>
      <w:pPr>
        <w:spacing w:line="560" w:lineRule="exact"/>
        <w:ind w:firstLine="611" w:firstLineChars="200"/>
        <w:outlineLvl w:val="0"/>
        <w:rPr>
          <w:rFonts w:ascii="仿宋" w:hAnsi="仿宋" w:eastAsia="仿宋" w:cs="仿宋"/>
          <w:w w:val="95"/>
          <w:sz w:val="32"/>
          <w:szCs w:val="32"/>
        </w:rPr>
      </w:pPr>
      <w:r>
        <w:rPr>
          <w:rFonts w:hint="eastAsia" w:ascii="楷体" w:hAnsi="楷体" w:eastAsia="楷体" w:cs="楷体"/>
          <w:b/>
          <w:bCs/>
          <w:w w:val="95"/>
          <w:sz w:val="32"/>
          <w:szCs w:val="32"/>
        </w:rPr>
        <w:t>（二）</w:t>
      </w:r>
      <w:r>
        <w:rPr>
          <w:rFonts w:hint="eastAsia" w:ascii="仿宋" w:hAnsi="仿宋" w:eastAsia="仿宋" w:cs="仿宋"/>
          <w:w w:val="95"/>
          <w:sz w:val="32"/>
          <w:szCs w:val="32"/>
        </w:rPr>
        <w:t>不适宜公开招标的项目，经县政府研究同意；</w:t>
      </w:r>
    </w:p>
    <w:p>
      <w:pPr>
        <w:spacing w:line="560" w:lineRule="exact"/>
        <w:ind w:firstLine="611" w:firstLineChars="200"/>
        <w:outlineLvl w:val="0"/>
        <w:rPr>
          <w:rFonts w:ascii="仿宋" w:hAnsi="仿宋" w:eastAsia="仿宋" w:cs="仿宋"/>
          <w:w w:val="95"/>
          <w:sz w:val="32"/>
          <w:szCs w:val="32"/>
        </w:rPr>
      </w:pPr>
      <w:r>
        <w:rPr>
          <w:rFonts w:hint="eastAsia" w:ascii="楷体" w:hAnsi="楷体" w:eastAsia="楷体" w:cs="楷体"/>
          <w:b/>
          <w:bCs/>
          <w:w w:val="95"/>
          <w:sz w:val="32"/>
          <w:szCs w:val="32"/>
        </w:rPr>
        <w:t>（三）</w:t>
      </w:r>
      <w:r>
        <w:rPr>
          <w:rFonts w:hint="eastAsia" w:ascii="仿宋" w:hAnsi="仿宋" w:eastAsia="仿宋" w:cs="仿宋"/>
          <w:w w:val="95"/>
          <w:sz w:val="32"/>
          <w:szCs w:val="32"/>
        </w:rPr>
        <w:t>法律法规规定可以邀请招标的其他情形。</w:t>
      </w:r>
    </w:p>
    <w:p>
      <w:pPr>
        <w:spacing w:line="560" w:lineRule="exact"/>
        <w:ind w:firstLine="608" w:firstLineChars="200"/>
        <w:outlineLvl w:val="0"/>
        <w:rPr>
          <w:rFonts w:ascii="仿宋" w:hAnsi="仿宋" w:eastAsia="仿宋" w:cs="仿宋"/>
          <w:w w:val="95"/>
          <w:sz w:val="32"/>
          <w:szCs w:val="32"/>
        </w:rPr>
      </w:pPr>
      <w:r>
        <w:rPr>
          <w:rFonts w:hint="eastAsia" w:ascii="仿宋" w:hAnsi="仿宋" w:eastAsia="仿宋" w:cs="仿宋"/>
          <w:w w:val="95"/>
          <w:sz w:val="32"/>
          <w:szCs w:val="32"/>
        </w:rPr>
        <w:t>代建单位招标一般采用综合评估法评标。招标公告（或投标邀请书）和中标通知书在发出时应报送县发改局及有关行业主管部门。</w:t>
      </w:r>
    </w:p>
    <w:p>
      <w:pPr>
        <w:spacing w:line="560" w:lineRule="exact"/>
        <w:ind w:firstLine="724" w:firstLineChars="200"/>
        <w:outlineLvl w:val="0"/>
        <w:rPr>
          <w:rFonts w:ascii="仿宋" w:hAnsi="仿宋" w:eastAsia="仿宋" w:cs="仿宋"/>
          <w:w w:val="95"/>
          <w:sz w:val="32"/>
          <w:szCs w:val="32"/>
        </w:rPr>
      </w:pPr>
      <w:r>
        <w:rPr>
          <w:rFonts w:hint="eastAsia" w:ascii="黑体" w:hAnsi="黑体" w:eastAsia="黑体" w:cs="黑体"/>
          <w:bCs/>
          <w:spacing w:val="21"/>
          <w:sz w:val="32"/>
          <w:szCs w:val="32"/>
        </w:rPr>
        <w:t xml:space="preserve">第十二条 </w:t>
      </w:r>
      <w:r>
        <w:rPr>
          <w:rFonts w:hint="eastAsia" w:ascii="仿宋" w:hAnsi="仿宋" w:eastAsia="仿宋" w:cs="仿宋"/>
          <w:w w:val="95"/>
          <w:sz w:val="32"/>
          <w:szCs w:val="32"/>
        </w:rPr>
        <w:t>项目原则上实行全过程代建，确定代建单位的工作，原则上应在项目履行决策程序后进行。审批部门可以在项目建议书、可研批复阶段、初步设计批复阶段或审核概算后下达投资计划时明确代建单位。</w:t>
      </w:r>
    </w:p>
    <w:p>
      <w:pPr>
        <w:spacing w:line="560" w:lineRule="exact"/>
        <w:jc w:val="center"/>
        <w:rPr>
          <w:rFonts w:ascii="黑体" w:hAnsi="黑体" w:eastAsia="黑体" w:cs="黑体"/>
          <w:spacing w:val="-1"/>
          <w:sz w:val="32"/>
          <w:szCs w:val="32"/>
        </w:rPr>
      </w:pPr>
      <w:r>
        <w:rPr>
          <w:rFonts w:hint="eastAsia" w:ascii="黑体" w:hAnsi="黑体" w:eastAsia="黑体" w:cs="黑体"/>
          <w:spacing w:val="-1"/>
          <w:sz w:val="32"/>
          <w:szCs w:val="32"/>
        </w:rPr>
        <w:t>第三章 代建管理</w:t>
      </w:r>
    </w:p>
    <w:p>
      <w:pPr>
        <w:spacing w:line="560" w:lineRule="exact"/>
        <w:ind w:firstLine="724" w:firstLineChars="200"/>
        <w:outlineLvl w:val="0"/>
        <w:rPr>
          <w:rFonts w:ascii="仿宋" w:hAnsi="仿宋" w:eastAsia="仿宋" w:cs="仿宋"/>
          <w:w w:val="95"/>
          <w:sz w:val="32"/>
          <w:szCs w:val="32"/>
        </w:rPr>
      </w:pPr>
      <w:r>
        <w:rPr>
          <w:rFonts w:hint="eastAsia" w:ascii="黑体" w:hAnsi="黑体" w:eastAsia="黑体" w:cs="黑体"/>
          <w:bCs/>
          <w:spacing w:val="21"/>
          <w:sz w:val="32"/>
          <w:szCs w:val="32"/>
        </w:rPr>
        <w:t xml:space="preserve">第十三条 </w:t>
      </w:r>
      <w:r>
        <w:rPr>
          <w:rFonts w:hint="eastAsia" w:ascii="仿宋" w:hAnsi="仿宋" w:eastAsia="仿宋" w:cs="仿宋"/>
          <w:w w:val="95"/>
          <w:sz w:val="32"/>
          <w:szCs w:val="32"/>
        </w:rPr>
        <w:t>项目建设单位委托代建事项包括但不限于以下内（代建合同另有约定的除外）：</w:t>
      </w:r>
    </w:p>
    <w:p>
      <w:pPr>
        <w:spacing w:line="560" w:lineRule="exact"/>
        <w:ind w:firstLine="611" w:firstLineChars="200"/>
        <w:outlineLvl w:val="0"/>
        <w:rPr>
          <w:rFonts w:ascii="仿宋" w:hAnsi="仿宋" w:eastAsia="仿宋" w:cs="仿宋"/>
          <w:w w:val="95"/>
          <w:sz w:val="32"/>
          <w:szCs w:val="32"/>
        </w:rPr>
      </w:pPr>
      <w:r>
        <w:rPr>
          <w:rFonts w:hint="eastAsia" w:ascii="楷体" w:hAnsi="楷体" w:eastAsia="楷体" w:cs="楷体"/>
          <w:b/>
          <w:bCs/>
          <w:w w:val="95"/>
          <w:sz w:val="32"/>
          <w:szCs w:val="32"/>
        </w:rPr>
        <w:t>（一）</w:t>
      </w:r>
      <w:r>
        <w:rPr>
          <w:rFonts w:hint="eastAsia" w:ascii="仿宋" w:hAnsi="仿宋" w:eastAsia="仿宋" w:cs="仿宋"/>
          <w:w w:val="95"/>
          <w:sz w:val="32"/>
          <w:szCs w:val="32"/>
        </w:rPr>
        <w:t>协助政府制定土地房屋前期征收方案和推进路径等；</w:t>
      </w:r>
    </w:p>
    <w:p>
      <w:pPr>
        <w:spacing w:line="560" w:lineRule="exact"/>
        <w:ind w:firstLine="611" w:firstLineChars="200"/>
        <w:outlineLvl w:val="0"/>
        <w:rPr>
          <w:rFonts w:ascii="仿宋" w:hAnsi="仿宋" w:eastAsia="仿宋" w:cs="仿宋"/>
          <w:w w:val="95"/>
          <w:sz w:val="32"/>
          <w:szCs w:val="32"/>
        </w:rPr>
      </w:pPr>
      <w:r>
        <w:rPr>
          <w:rFonts w:hint="eastAsia" w:ascii="楷体" w:hAnsi="楷体" w:eastAsia="楷体" w:cs="楷体"/>
          <w:b/>
          <w:bCs/>
          <w:w w:val="95"/>
          <w:sz w:val="32"/>
          <w:szCs w:val="32"/>
        </w:rPr>
        <w:t>（二）</w:t>
      </w:r>
      <w:r>
        <w:rPr>
          <w:rFonts w:hint="eastAsia" w:ascii="仿宋" w:hAnsi="仿宋" w:eastAsia="仿宋" w:cs="仿宋"/>
          <w:w w:val="95"/>
          <w:sz w:val="32"/>
          <w:szCs w:val="32"/>
        </w:rPr>
        <w:t>项目可行性研究、投资概算等编制管理；</w:t>
      </w:r>
    </w:p>
    <w:p>
      <w:pPr>
        <w:spacing w:line="560" w:lineRule="exact"/>
        <w:ind w:firstLine="611" w:firstLineChars="200"/>
        <w:outlineLvl w:val="0"/>
        <w:rPr>
          <w:rFonts w:ascii="仿宋" w:hAnsi="仿宋" w:eastAsia="仿宋" w:cs="仿宋"/>
          <w:w w:val="95"/>
          <w:sz w:val="32"/>
          <w:szCs w:val="32"/>
        </w:rPr>
      </w:pPr>
      <w:r>
        <w:rPr>
          <w:rFonts w:hint="eastAsia" w:ascii="楷体" w:hAnsi="楷体" w:eastAsia="楷体" w:cs="楷体"/>
          <w:b/>
          <w:bCs/>
          <w:w w:val="95"/>
          <w:sz w:val="32"/>
          <w:szCs w:val="32"/>
        </w:rPr>
        <w:t>（三）</w:t>
      </w:r>
      <w:r>
        <w:rPr>
          <w:rFonts w:hint="eastAsia" w:ascii="仿宋" w:hAnsi="仿宋" w:eastAsia="仿宋" w:cs="仿宋"/>
          <w:w w:val="95"/>
          <w:sz w:val="32"/>
          <w:szCs w:val="32"/>
        </w:rPr>
        <w:t>项目勘察、设计单位招标等发包管理；</w:t>
      </w:r>
    </w:p>
    <w:p>
      <w:pPr>
        <w:spacing w:line="560" w:lineRule="exact"/>
        <w:ind w:firstLine="611" w:firstLineChars="200"/>
        <w:outlineLvl w:val="0"/>
        <w:rPr>
          <w:rFonts w:ascii="仿宋" w:hAnsi="仿宋" w:eastAsia="仿宋" w:cs="仿宋"/>
          <w:w w:val="95"/>
          <w:sz w:val="32"/>
          <w:szCs w:val="32"/>
        </w:rPr>
      </w:pPr>
      <w:r>
        <w:rPr>
          <w:rFonts w:hint="eastAsia" w:ascii="楷体" w:hAnsi="楷体" w:eastAsia="楷体" w:cs="楷体"/>
          <w:b/>
          <w:bCs/>
          <w:w w:val="95"/>
          <w:sz w:val="32"/>
          <w:szCs w:val="32"/>
        </w:rPr>
        <w:t>（四）</w:t>
      </w:r>
      <w:r>
        <w:rPr>
          <w:rFonts w:hint="eastAsia" w:ascii="仿宋" w:hAnsi="仿宋" w:eastAsia="仿宋" w:cs="仿宋"/>
          <w:w w:val="95"/>
          <w:sz w:val="32"/>
          <w:szCs w:val="32"/>
        </w:rPr>
        <w:t>项目的勘察、方案设计、初步设计等编制管理；</w:t>
      </w:r>
    </w:p>
    <w:p>
      <w:pPr>
        <w:spacing w:line="560" w:lineRule="exact"/>
        <w:ind w:firstLine="611" w:firstLineChars="200"/>
        <w:outlineLvl w:val="0"/>
        <w:rPr>
          <w:rFonts w:ascii="仿宋" w:hAnsi="仿宋" w:eastAsia="仿宋" w:cs="仿宋"/>
          <w:w w:val="95"/>
          <w:sz w:val="32"/>
          <w:szCs w:val="32"/>
        </w:rPr>
      </w:pPr>
      <w:r>
        <w:rPr>
          <w:rFonts w:hint="eastAsia" w:ascii="楷体" w:hAnsi="楷体" w:eastAsia="楷体" w:cs="楷体"/>
          <w:b/>
          <w:bCs/>
          <w:w w:val="95"/>
          <w:sz w:val="32"/>
          <w:szCs w:val="32"/>
        </w:rPr>
        <w:t>（五）</w:t>
      </w:r>
      <w:r>
        <w:rPr>
          <w:rFonts w:hint="eastAsia" w:ascii="仿宋" w:hAnsi="仿宋" w:eastAsia="仿宋" w:cs="仿宋"/>
          <w:w w:val="95"/>
          <w:sz w:val="32"/>
          <w:szCs w:val="32"/>
        </w:rPr>
        <w:t>项目前期阶段所需的各项审批事项办理及投资控制；</w:t>
      </w:r>
    </w:p>
    <w:p>
      <w:pPr>
        <w:spacing w:line="560" w:lineRule="exact"/>
        <w:ind w:firstLine="611" w:firstLineChars="200"/>
        <w:outlineLvl w:val="0"/>
        <w:rPr>
          <w:rFonts w:ascii="仿宋" w:hAnsi="仿宋" w:eastAsia="仿宋" w:cs="仿宋"/>
          <w:w w:val="95"/>
          <w:sz w:val="32"/>
          <w:szCs w:val="32"/>
        </w:rPr>
      </w:pPr>
      <w:r>
        <w:rPr>
          <w:rFonts w:hint="eastAsia" w:ascii="楷体" w:hAnsi="楷体" w:eastAsia="楷体" w:cs="楷体"/>
          <w:b/>
          <w:bCs/>
          <w:w w:val="95"/>
          <w:sz w:val="32"/>
          <w:szCs w:val="32"/>
        </w:rPr>
        <w:t>（六）</w:t>
      </w:r>
      <w:r>
        <w:rPr>
          <w:rFonts w:hint="eastAsia" w:ascii="仿宋" w:hAnsi="仿宋" w:eastAsia="仿宋" w:cs="仿宋"/>
          <w:w w:val="95"/>
          <w:sz w:val="32"/>
          <w:szCs w:val="32"/>
        </w:rPr>
        <w:t>项目的施工图设计及审查管理；</w:t>
      </w:r>
    </w:p>
    <w:p>
      <w:pPr>
        <w:spacing w:line="560" w:lineRule="exact"/>
        <w:ind w:firstLine="611" w:firstLineChars="200"/>
        <w:outlineLvl w:val="0"/>
        <w:rPr>
          <w:rFonts w:ascii="仿宋" w:hAnsi="仿宋" w:eastAsia="仿宋" w:cs="仿宋"/>
          <w:w w:val="95"/>
          <w:sz w:val="32"/>
          <w:szCs w:val="32"/>
        </w:rPr>
      </w:pPr>
      <w:r>
        <w:rPr>
          <w:rFonts w:hint="eastAsia" w:ascii="楷体" w:hAnsi="楷体" w:eastAsia="楷体" w:cs="楷体"/>
          <w:b/>
          <w:bCs/>
          <w:w w:val="95"/>
          <w:sz w:val="32"/>
          <w:szCs w:val="32"/>
        </w:rPr>
        <w:t>（七）</w:t>
      </w:r>
      <w:r>
        <w:rPr>
          <w:rFonts w:hint="eastAsia" w:ascii="仿宋" w:hAnsi="仿宋" w:eastAsia="仿宋" w:cs="仿宋"/>
          <w:w w:val="95"/>
          <w:sz w:val="32"/>
          <w:szCs w:val="32"/>
        </w:rPr>
        <w:t>项目的重要设备、材料以及施工单位招标等发包管理；</w:t>
      </w:r>
    </w:p>
    <w:p>
      <w:pPr>
        <w:spacing w:line="560" w:lineRule="exact"/>
        <w:ind w:firstLine="611" w:firstLineChars="200"/>
        <w:outlineLvl w:val="0"/>
        <w:rPr>
          <w:rFonts w:ascii="仿宋" w:hAnsi="仿宋" w:eastAsia="仿宋" w:cs="仿宋"/>
          <w:w w:val="95"/>
          <w:sz w:val="32"/>
          <w:szCs w:val="32"/>
        </w:rPr>
      </w:pPr>
      <w:r>
        <w:rPr>
          <w:rFonts w:hint="eastAsia" w:ascii="楷体" w:hAnsi="楷体" w:eastAsia="楷体" w:cs="楷体"/>
          <w:b/>
          <w:bCs/>
          <w:w w:val="95"/>
          <w:sz w:val="32"/>
          <w:szCs w:val="32"/>
        </w:rPr>
        <w:t>（八）</w:t>
      </w:r>
      <w:r>
        <w:rPr>
          <w:rFonts w:hint="eastAsia" w:ascii="仿宋" w:hAnsi="仿宋" w:eastAsia="仿宋" w:cs="仿宋"/>
          <w:w w:val="95"/>
          <w:sz w:val="32"/>
          <w:szCs w:val="32"/>
        </w:rPr>
        <w:t>项目实施阶段所需的各项审批事项办理；</w:t>
      </w:r>
    </w:p>
    <w:p>
      <w:pPr>
        <w:spacing w:line="560" w:lineRule="exact"/>
        <w:ind w:firstLine="611" w:firstLineChars="200"/>
        <w:outlineLvl w:val="0"/>
        <w:rPr>
          <w:rFonts w:ascii="仿宋" w:hAnsi="仿宋" w:eastAsia="仿宋" w:cs="仿宋"/>
          <w:w w:val="95"/>
          <w:sz w:val="32"/>
          <w:szCs w:val="32"/>
        </w:rPr>
      </w:pPr>
      <w:r>
        <w:rPr>
          <w:rFonts w:hint="eastAsia" w:ascii="楷体" w:hAnsi="楷体" w:eastAsia="楷体" w:cs="楷体"/>
          <w:b/>
          <w:bCs/>
          <w:w w:val="95"/>
          <w:sz w:val="32"/>
          <w:szCs w:val="32"/>
        </w:rPr>
        <w:t>（九）</w:t>
      </w:r>
      <w:r>
        <w:rPr>
          <w:rFonts w:hint="eastAsia" w:ascii="仿宋" w:hAnsi="仿宋" w:eastAsia="仿宋" w:cs="仿宋"/>
          <w:w w:val="95"/>
          <w:sz w:val="32"/>
          <w:szCs w:val="32"/>
        </w:rPr>
        <w:t>项目施工过程中投资、工期、质量、安全生产、文明施工等全过程管理；</w:t>
      </w:r>
    </w:p>
    <w:p>
      <w:pPr>
        <w:spacing w:line="560" w:lineRule="exact"/>
        <w:ind w:firstLine="611" w:firstLineChars="200"/>
        <w:outlineLvl w:val="0"/>
        <w:rPr>
          <w:rFonts w:ascii="仿宋" w:hAnsi="仿宋" w:eastAsia="仿宋" w:cs="仿宋"/>
          <w:w w:val="95"/>
          <w:sz w:val="32"/>
          <w:szCs w:val="32"/>
        </w:rPr>
      </w:pPr>
      <w:r>
        <w:rPr>
          <w:rFonts w:hint="eastAsia" w:ascii="楷体" w:hAnsi="楷体" w:eastAsia="楷体" w:cs="楷体"/>
          <w:b/>
          <w:bCs/>
          <w:w w:val="95"/>
          <w:sz w:val="32"/>
          <w:szCs w:val="32"/>
        </w:rPr>
        <w:t>（十）</w:t>
      </w:r>
      <w:r>
        <w:rPr>
          <w:rFonts w:hint="eastAsia" w:ascii="仿宋" w:hAnsi="仿宋" w:eastAsia="仿宋" w:cs="仿宋"/>
          <w:w w:val="95"/>
          <w:sz w:val="32"/>
          <w:szCs w:val="32"/>
        </w:rPr>
        <w:t>项目的各类专项验收、工程竣（交）工验收、移交和保修管理；</w:t>
      </w:r>
    </w:p>
    <w:p>
      <w:pPr>
        <w:spacing w:line="560" w:lineRule="exact"/>
        <w:ind w:firstLine="611" w:firstLineChars="200"/>
        <w:outlineLvl w:val="0"/>
        <w:rPr>
          <w:rFonts w:ascii="仿宋" w:hAnsi="仿宋" w:eastAsia="仿宋" w:cs="仿宋"/>
          <w:w w:val="95"/>
          <w:sz w:val="32"/>
          <w:szCs w:val="32"/>
        </w:rPr>
      </w:pPr>
      <w:r>
        <w:rPr>
          <w:rFonts w:hint="eastAsia" w:ascii="楷体" w:hAnsi="楷体" w:eastAsia="楷体" w:cs="楷体"/>
          <w:b/>
          <w:bCs/>
          <w:w w:val="95"/>
          <w:sz w:val="32"/>
          <w:szCs w:val="32"/>
        </w:rPr>
        <w:t>（十一）</w:t>
      </w:r>
      <w:r>
        <w:rPr>
          <w:rFonts w:hint="eastAsia" w:ascii="仿宋" w:hAnsi="仿宋" w:eastAsia="仿宋" w:cs="仿宋"/>
          <w:w w:val="95"/>
          <w:sz w:val="32"/>
          <w:szCs w:val="32"/>
        </w:rPr>
        <w:t>项目的工程结算编制及实施管理；</w:t>
      </w:r>
    </w:p>
    <w:p>
      <w:pPr>
        <w:spacing w:line="560" w:lineRule="exact"/>
        <w:ind w:firstLine="611" w:firstLineChars="200"/>
        <w:outlineLvl w:val="0"/>
        <w:rPr>
          <w:rFonts w:ascii="仿宋" w:hAnsi="仿宋" w:eastAsia="仿宋" w:cs="仿宋"/>
          <w:w w:val="95"/>
          <w:sz w:val="32"/>
          <w:szCs w:val="32"/>
        </w:rPr>
      </w:pPr>
      <w:r>
        <w:rPr>
          <w:rFonts w:hint="eastAsia" w:ascii="楷体" w:hAnsi="楷体" w:eastAsia="楷体" w:cs="楷体"/>
          <w:b/>
          <w:bCs/>
          <w:w w:val="95"/>
          <w:sz w:val="32"/>
          <w:szCs w:val="32"/>
        </w:rPr>
        <w:t>（十二）</w:t>
      </w:r>
      <w:r>
        <w:rPr>
          <w:rFonts w:hint="eastAsia" w:ascii="仿宋" w:hAnsi="仿宋" w:eastAsia="仿宋" w:cs="仿宋"/>
          <w:w w:val="95"/>
          <w:sz w:val="32"/>
          <w:szCs w:val="32"/>
        </w:rPr>
        <w:t>项目的竣工财务决算资料编制管理；</w:t>
      </w:r>
    </w:p>
    <w:p>
      <w:pPr>
        <w:spacing w:line="560" w:lineRule="exact"/>
        <w:ind w:firstLine="611" w:firstLineChars="200"/>
        <w:outlineLvl w:val="0"/>
        <w:rPr>
          <w:rFonts w:ascii="仿宋" w:hAnsi="仿宋" w:eastAsia="仿宋" w:cs="仿宋"/>
          <w:w w:val="95"/>
          <w:sz w:val="32"/>
          <w:szCs w:val="32"/>
        </w:rPr>
      </w:pPr>
      <w:r>
        <w:rPr>
          <w:rFonts w:hint="eastAsia" w:ascii="楷体" w:hAnsi="楷体" w:eastAsia="楷体" w:cs="楷体"/>
          <w:b/>
          <w:bCs/>
          <w:w w:val="95"/>
          <w:sz w:val="32"/>
          <w:szCs w:val="32"/>
        </w:rPr>
        <w:t>（十三）</w:t>
      </w:r>
      <w:r>
        <w:rPr>
          <w:rFonts w:hint="eastAsia" w:ascii="仿宋" w:hAnsi="仿宋" w:eastAsia="仿宋" w:cs="仿宋"/>
          <w:w w:val="95"/>
          <w:sz w:val="32"/>
          <w:szCs w:val="32"/>
        </w:rPr>
        <w:t>项目委托代建后的涉诉、纠纷处理以及承担实施过程中的应急处理、维护稳定、社会保障等社会责任；</w:t>
      </w:r>
    </w:p>
    <w:p>
      <w:pPr>
        <w:spacing w:line="560" w:lineRule="exact"/>
        <w:ind w:firstLine="611" w:firstLineChars="200"/>
        <w:outlineLvl w:val="0"/>
        <w:rPr>
          <w:rFonts w:ascii="仿宋" w:hAnsi="仿宋" w:eastAsia="仿宋" w:cs="仿宋"/>
          <w:w w:val="95"/>
          <w:sz w:val="32"/>
          <w:szCs w:val="32"/>
        </w:rPr>
      </w:pPr>
      <w:r>
        <w:rPr>
          <w:rFonts w:hint="eastAsia" w:ascii="楷体" w:hAnsi="楷体" w:eastAsia="楷体" w:cs="楷体"/>
          <w:b/>
          <w:bCs/>
          <w:w w:val="95"/>
          <w:sz w:val="32"/>
          <w:szCs w:val="32"/>
        </w:rPr>
        <w:t>（十四）</w:t>
      </w:r>
      <w:r>
        <w:rPr>
          <w:rFonts w:hint="eastAsia" w:ascii="仿宋" w:hAnsi="仿宋" w:eastAsia="仿宋" w:cs="仿宋"/>
          <w:w w:val="95"/>
          <w:sz w:val="32"/>
          <w:szCs w:val="32"/>
        </w:rPr>
        <w:t>配合使用单位开展审计、督查评估督导等工作。</w:t>
      </w:r>
    </w:p>
    <w:p>
      <w:pPr>
        <w:spacing w:line="560" w:lineRule="exact"/>
        <w:ind w:firstLine="608" w:firstLineChars="200"/>
        <w:outlineLvl w:val="0"/>
        <w:rPr>
          <w:rFonts w:ascii="仿宋" w:hAnsi="仿宋" w:eastAsia="仿宋" w:cs="仿宋"/>
          <w:w w:val="95"/>
          <w:sz w:val="32"/>
          <w:szCs w:val="32"/>
        </w:rPr>
      </w:pPr>
      <w:r>
        <w:rPr>
          <w:rFonts w:hint="eastAsia" w:ascii="仿宋" w:hAnsi="仿宋" w:eastAsia="仿宋" w:cs="仿宋"/>
          <w:w w:val="95"/>
          <w:sz w:val="32"/>
          <w:szCs w:val="32"/>
        </w:rPr>
        <w:t>监理单位、第三方检测评估机构等发包工作，由项目建设单位根据实际需要决定是否委托代建单位实施。</w:t>
      </w:r>
    </w:p>
    <w:p>
      <w:pPr>
        <w:spacing w:line="560" w:lineRule="exact"/>
        <w:ind w:firstLine="724" w:firstLineChars="200"/>
        <w:outlineLvl w:val="0"/>
        <w:rPr>
          <w:rFonts w:ascii="仿宋" w:hAnsi="仿宋" w:eastAsia="仿宋" w:cs="仿宋"/>
          <w:w w:val="95"/>
          <w:sz w:val="32"/>
          <w:szCs w:val="32"/>
        </w:rPr>
      </w:pPr>
      <w:r>
        <w:rPr>
          <w:rFonts w:hint="eastAsia" w:ascii="黑体" w:hAnsi="黑体" w:eastAsia="黑体" w:cs="黑体"/>
          <w:bCs/>
          <w:spacing w:val="21"/>
          <w:sz w:val="32"/>
          <w:szCs w:val="32"/>
        </w:rPr>
        <w:t xml:space="preserve">第十四条 </w:t>
      </w:r>
      <w:r>
        <w:rPr>
          <w:rFonts w:hint="eastAsia" w:ascii="仿宋" w:hAnsi="仿宋" w:eastAsia="仿宋" w:cs="仿宋"/>
          <w:w w:val="95"/>
          <w:sz w:val="32"/>
          <w:szCs w:val="32"/>
        </w:rPr>
        <w:t>项目代建单位应当严格遵守工程建设法律法规、规定和本办法的各项规定，并履行下列职责（代建合同另有约定的除外）：</w:t>
      </w:r>
    </w:p>
    <w:p>
      <w:pPr>
        <w:spacing w:line="560" w:lineRule="exact"/>
        <w:ind w:firstLine="611" w:firstLineChars="200"/>
        <w:outlineLvl w:val="0"/>
        <w:rPr>
          <w:rFonts w:ascii="仿宋" w:hAnsi="仿宋" w:eastAsia="仿宋" w:cs="仿宋"/>
          <w:w w:val="95"/>
          <w:sz w:val="32"/>
          <w:szCs w:val="32"/>
        </w:rPr>
      </w:pPr>
      <w:r>
        <w:rPr>
          <w:rFonts w:hint="eastAsia" w:ascii="楷体" w:hAnsi="楷体" w:eastAsia="楷体" w:cs="楷体"/>
          <w:b/>
          <w:bCs/>
          <w:w w:val="95"/>
          <w:sz w:val="32"/>
          <w:szCs w:val="32"/>
        </w:rPr>
        <w:t>（一）</w:t>
      </w:r>
      <w:r>
        <w:rPr>
          <w:rFonts w:hint="eastAsia" w:ascii="仿宋" w:hAnsi="仿宋" w:eastAsia="仿宋" w:cs="仿宋"/>
          <w:w w:val="95"/>
          <w:sz w:val="32"/>
          <w:szCs w:val="32"/>
        </w:rPr>
        <w:t>严格按照本办法第十三条规定及其他委托事项开展代建，监督项目参建单位严格执行项目的投资、工期、质量、安全生产、文明施工、支付建筑工人工资等要求，完成各项控制目标；</w:t>
      </w:r>
    </w:p>
    <w:p>
      <w:pPr>
        <w:spacing w:line="560" w:lineRule="exact"/>
        <w:ind w:firstLine="611" w:firstLineChars="200"/>
        <w:outlineLvl w:val="0"/>
        <w:rPr>
          <w:rFonts w:ascii="仿宋" w:hAnsi="仿宋" w:eastAsia="仿宋" w:cs="仿宋"/>
          <w:w w:val="95"/>
          <w:sz w:val="32"/>
          <w:szCs w:val="32"/>
        </w:rPr>
      </w:pPr>
      <w:r>
        <w:rPr>
          <w:rFonts w:hint="eastAsia" w:ascii="楷体" w:hAnsi="楷体" w:eastAsia="楷体" w:cs="楷体"/>
          <w:b/>
          <w:bCs/>
          <w:w w:val="95"/>
          <w:sz w:val="32"/>
          <w:szCs w:val="32"/>
        </w:rPr>
        <w:t>（二）</w:t>
      </w:r>
      <w:r>
        <w:rPr>
          <w:rFonts w:hint="eastAsia" w:ascii="仿宋" w:hAnsi="仿宋" w:eastAsia="仿宋" w:cs="仿宋"/>
          <w:w w:val="95"/>
          <w:sz w:val="32"/>
          <w:szCs w:val="32"/>
        </w:rPr>
        <w:t>及时将工作计划和其他重要事项报送项目建设单位；</w:t>
      </w:r>
    </w:p>
    <w:p>
      <w:pPr>
        <w:spacing w:line="560" w:lineRule="exact"/>
        <w:ind w:firstLine="611" w:firstLineChars="200"/>
        <w:outlineLvl w:val="0"/>
        <w:rPr>
          <w:rFonts w:ascii="仿宋" w:hAnsi="仿宋" w:eastAsia="仿宋" w:cs="仿宋"/>
          <w:w w:val="95"/>
          <w:sz w:val="32"/>
          <w:szCs w:val="32"/>
        </w:rPr>
      </w:pPr>
      <w:r>
        <w:rPr>
          <w:rFonts w:hint="eastAsia" w:ascii="楷体" w:hAnsi="楷体" w:eastAsia="楷体" w:cs="楷体"/>
          <w:b/>
          <w:bCs/>
          <w:w w:val="95"/>
          <w:sz w:val="32"/>
          <w:szCs w:val="32"/>
        </w:rPr>
        <w:t>（三）</w:t>
      </w:r>
      <w:r>
        <w:rPr>
          <w:rFonts w:hint="eastAsia" w:ascii="仿宋" w:hAnsi="仿宋" w:eastAsia="仿宋" w:cs="仿宋"/>
          <w:w w:val="95"/>
          <w:sz w:val="32"/>
          <w:szCs w:val="32"/>
        </w:rPr>
        <w:t>及时设立代建项目部，按规定配备代建经理（负责人）和其他管理人员；</w:t>
      </w:r>
    </w:p>
    <w:p>
      <w:pPr>
        <w:spacing w:line="560" w:lineRule="exact"/>
        <w:ind w:firstLine="611" w:firstLineChars="200"/>
        <w:outlineLvl w:val="0"/>
        <w:rPr>
          <w:rFonts w:ascii="仿宋" w:hAnsi="仿宋" w:eastAsia="仿宋" w:cs="仿宋"/>
          <w:w w:val="95"/>
          <w:sz w:val="32"/>
          <w:szCs w:val="32"/>
        </w:rPr>
      </w:pPr>
      <w:r>
        <w:rPr>
          <w:rFonts w:hint="eastAsia" w:ascii="楷体" w:hAnsi="楷体" w:eastAsia="楷体" w:cs="楷体"/>
          <w:b/>
          <w:bCs/>
          <w:w w:val="95"/>
          <w:sz w:val="32"/>
          <w:szCs w:val="32"/>
        </w:rPr>
        <w:t>（四）</w:t>
      </w:r>
      <w:r>
        <w:rPr>
          <w:rFonts w:hint="eastAsia" w:ascii="仿宋" w:hAnsi="仿宋" w:eastAsia="仿宋" w:cs="仿宋"/>
          <w:w w:val="95"/>
          <w:sz w:val="32"/>
          <w:szCs w:val="32"/>
        </w:rPr>
        <w:t>建立健全周协调、月调度、季考核、年总结的工作机制，实现对代建的管理、指导与协调；</w:t>
      </w:r>
    </w:p>
    <w:p>
      <w:pPr>
        <w:spacing w:line="560" w:lineRule="exact"/>
        <w:ind w:firstLine="611" w:firstLineChars="200"/>
        <w:outlineLvl w:val="0"/>
        <w:rPr>
          <w:rFonts w:ascii="仿宋" w:hAnsi="仿宋" w:eastAsia="仿宋" w:cs="仿宋"/>
          <w:w w:val="95"/>
          <w:sz w:val="32"/>
          <w:szCs w:val="32"/>
        </w:rPr>
      </w:pPr>
      <w:r>
        <w:rPr>
          <w:rFonts w:hint="eastAsia" w:ascii="楷体" w:hAnsi="楷体" w:eastAsia="楷体" w:cs="楷体"/>
          <w:b/>
          <w:bCs/>
          <w:w w:val="95"/>
          <w:sz w:val="32"/>
          <w:szCs w:val="32"/>
        </w:rPr>
        <w:t>（五）</w:t>
      </w:r>
      <w:r>
        <w:rPr>
          <w:rFonts w:hint="eastAsia" w:ascii="仿宋" w:hAnsi="仿宋" w:eastAsia="仿宋" w:cs="仿宋"/>
          <w:w w:val="95"/>
          <w:sz w:val="32"/>
          <w:szCs w:val="32"/>
        </w:rPr>
        <w:t>履行代建合同约定的其他各项义务。</w:t>
      </w:r>
    </w:p>
    <w:p>
      <w:pPr>
        <w:spacing w:line="560" w:lineRule="exact"/>
        <w:ind w:firstLine="724" w:firstLineChars="200"/>
        <w:outlineLvl w:val="0"/>
        <w:rPr>
          <w:rFonts w:ascii="仿宋" w:hAnsi="仿宋" w:eastAsia="仿宋" w:cs="仿宋"/>
          <w:w w:val="95"/>
          <w:sz w:val="32"/>
          <w:szCs w:val="32"/>
        </w:rPr>
      </w:pPr>
      <w:r>
        <w:rPr>
          <w:rFonts w:hint="eastAsia" w:ascii="黑体" w:hAnsi="黑体" w:eastAsia="黑体" w:cs="黑体"/>
          <w:bCs/>
          <w:spacing w:val="21"/>
          <w:sz w:val="32"/>
          <w:szCs w:val="32"/>
        </w:rPr>
        <w:t xml:space="preserve">第十五条 </w:t>
      </w:r>
      <w:r>
        <w:rPr>
          <w:rFonts w:hint="eastAsia" w:ascii="仿宋" w:hAnsi="仿宋" w:eastAsia="仿宋" w:cs="仿宋"/>
          <w:w w:val="95"/>
          <w:sz w:val="32"/>
          <w:szCs w:val="32"/>
        </w:rPr>
        <w:t>项目建设单位应当认真履行法律法规规定的职责，委托代建的还应履行下列职责：</w:t>
      </w:r>
    </w:p>
    <w:p>
      <w:pPr>
        <w:spacing w:line="560" w:lineRule="exact"/>
        <w:ind w:firstLine="611" w:firstLineChars="200"/>
        <w:outlineLvl w:val="0"/>
        <w:rPr>
          <w:rFonts w:ascii="仿宋" w:hAnsi="仿宋" w:eastAsia="仿宋" w:cs="仿宋"/>
          <w:w w:val="95"/>
          <w:sz w:val="32"/>
          <w:szCs w:val="32"/>
        </w:rPr>
      </w:pPr>
      <w:r>
        <w:rPr>
          <w:rFonts w:hint="eastAsia" w:ascii="楷体" w:hAnsi="楷体" w:eastAsia="楷体" w:cs="楷体"/>
          <w:b/>
          <w:bCs/>
          <w:w w:val="95"/>
          <w:sz w:val="32"/>
          <w:szCs w:val="32"/>
        </w:rPr>
        <w:t>（一）</w:t>
      </w:r>
      <w:r>
        <w:rPr>
          <w:rFonts w:hint="eastAsia" w:ascii="仿宋" w:hAnsi="仿宋" w:eastAsia="仿宋" w:cs="仿宋"/>
          <w:w w:val="95"/>
          <w:sz w:val="32"/>
          <w:szCs w:val="32"/>
        </w:rPr>
        <w:t>根据项目的性质、规模和投资控制要求，提出项目使用功能配置、建设标准等；</w:t>
      </w:r>
    </w:p>
    <w:p>
      <w:pPr>
        <w:spacing w:line="560" w:lineRule="exact"/>
        <w:ind w:firstLine="611" w:firstLineChars="200"/>
        <w:outlineLvl w:val="0"/>
        <w:rPr>
          <w:rFonts w:ascii="仿宋" w:hAnsi="仿宋" w:eastAsia="仿宋" w:cs="仿宋"/>
          <w:w w:val="95"/>
          <w:sz w:val="32"/>
          <w:szCs w:val="32"/>
        </w:rPr>
      </w:pPr>
      <w:r>
        <w:rPr>
          <w:rFonts w:hint="eastAsia" w:ascii="楷体" w:hAnsi="楷体" w:eastAsia="楷体" w:cs="楷体"/>
          <w:b/>
          <w:bCs/>
          <w:w w:val="95"/>
          <w:sz w:val="32"/>
          <w:szCs w:val="32"/>
        </w:rPr>
        <w:t>（二）</w:t>
      </w:r>
      <w:r>
        <w:rPr>
          <w:rFonts w:hint="eastAsia" w:ascii="仿宋" w:hAnsi="仿宋" w:eastAsia="仿宋" w:cs="仿宋"/>
          <w:w w:val="95"/>
          <w:sz w:val="32"/>
          <w:szCs w:val="32"/>
        </w:rPr>
        <w:t>出具授权文件，协助代建单位办理各项行政审批手续；</w:t>
      </w:r>
    </w:p>
    <w:p>
      <w:pPr>
        <w:spacing w:line="560" w:lineRule="exact"/>
        <w:ind w:firstLine="611" w:firstLineChars="200"/>
        <w:outlineLvl w:val="0"/>
        <w:rPr>
          <w:rFonts w:ascii="仿宋" w:hAnsi="仿宋" w:eastAsia="仿宋" w:cs="仿宋"/>
          <w:w w:val="95"/>
          <w:sz w:val="32"/>
          <w:szCs w:val="32"/>
        </w:rPr>
      </w:pPr>
      <w:r>
        <w:rPr>
          <w:rFonts w:hint="eastAsia" w:ascii="楷体" w:hAnsi="楷体" w:eastAsia="楷体" w:cs="楷体"/>
          <w:b/>
          <w:bCs/>
          <w:w w:val="95"/>
          <w:sz w:val="32"/>
          <w:szCs w:val="32"/>
        </w:rPr>
        <w:t>（三）</w:t>
      </w:r>
      <w:r>
        <w:rPr>
          <w:rFonts w:hint="eastAsia" w:ascii="仿宋" w:hAnsi="仿宋" w:eastAsia="仿宋" w:cs="仿宋"/>
          <w:w w:val="95"/>
          <w:sz w:val="32"/>
          <w:szCs w:val="32"/>
        </w:rPr>
        <w:t>会同代建单位做好资金筹措，建立健全代建费用绩效考核方案，按有关规定、合同约定及代建绩效做好建设资金支付管理、监管工作；</w:t>
      </w:r>
    </w:p>
    <w:p>
      <w:pPr>
        <w:spacing w:line="560" w:lineRule="exact"/>
        <w:ind w:firstLine="611" w:firstLineChars="200"/>
        <w:outlineLvl w:val="0"/>
        <w:rPr>
          <w:rFonts w:ascii="仿宋" w:hAnsi="仿宋" w:eastAsia="仿宋" w:cs="仿宋"/>
          <w:w w:val="95"/>
          <w:sz w:val="32"/>
          <w:szCs w:val="32"/>
        </w:rPr>
      </w:pPr>
      <w:r>
        <w:rPr>
          <w:rFonts w:hint="eastAsia" w:ascii="楷体" w:hAnsi="楷体" w:eastAsia="楷体" w:cs="楷体"/>
          <w:b/>
          <w:bCs/>
          <w:w w:val="95"/>
          <w:sz w:val="32"/>
          <w:szCs w:val="32"/>
        </w:rPr>
        <w:t>（四）</w:t>
      </w:r>
      <w:r>
        <w:rPr>
          <w:rFonts w:hint="eastAsia" w:ascii="仿宋" w:hAnsi="仿宋" w:eastAsia="仿宋" w:cs="仿宋"/>
          <w:w w:val="95"/>
          <w:sz w:val="32"/>
          <w:szCs w:val="32"/>
        </w:rPr>
        <w:t>审查代建单位工作方案、项目管理目标和主要工作计划，并定期进行检查与考核，及时向有关行政管理部门通报代建中存在的问题和违规行为；</w:t>
      </w:r>
    </w:p>
    <w:p>
      <w:pPr>
        <w:spacing w:line="560" w:lineRule="exact"/>
        <w:ind w:firstLine="611" w:firstLineChars="200"/>
        <w:outlineLvl w:val="0"/>
        <w:rPr>
          <w:rFonts w:ascii="仿宋" w:hAnsi="仿宋" w:eastAsia="仿宋" w:cs="仿宋"/>
          <w:w w:val="95"/>
          <w:sz w:val="32"/>
          <w:szCs w:val="32"/>
        </w:rPr>
      </w:pPr>
      <w:r>
        <w:rPr>
          <w:rFonts w:hint="eastAsia" w:ascii="楷体" w:hAnsi="楷体" w:eastAsia="楷体" w:cs="楷体"/>
          <w:b/>
          <w:bCs/>
          <w:w w:val="95"/>
          <w:sz w:val="32"/>
          <w:szCs w:val="32"/>
        </w:rPr>
        <w:t>（五）</w:t>
      </w:r>
      <w:r>
        <w:rPr>
          <w:rFonts w:hint="eastAsia" w:ascii="仿宋" w:hAnsi="仿宋" w:eastAsia="仿宋" w:cs="仿宋"/>
          <w:w w:val="95"/>
          <w:sz w:val="32"/>
          <w:szCs w:val="32"/>
        </w:rPr>
        <w:t>负责审核项目设计变更、投资调整、工期延误等重大变更申请，按规定完善相关变更手续；</w:t>
      </w:r>
    </w:p>
    <w:p>
      <w:pPr>
        <w:spacing w:line="560" w:lineRule="exact"/>
        <w:ind w:firstLine="611" w:firstLineChars="200"/>
        <w:outlineLvl w:val="0"/>
        <w:rPr>
          <w:rFonts w:ascii="仿宋" w:hAnsi="仿宋" w:eastAsia="仿宋" w:cs="仿宋"/>
          <w:w w:val="95"/>
          <w:sz w:val="32"/>
          <w:szCs w:val="32"/>
        </w:rPr>
      </w:pPr>
      <w:r>
        <w:rPr>
          <w:rFonts w:hint="eastAsia" w:ascii="楷体" w:hAnsi="楷体" w:eastAsia="楷体" w:cs="楷体"/>
          <w:b/>
          <w:bCs/>
          <w:w w:val="95"/>
          <w:sz w:val="32"/>
          <w:szCs w:val="32"/>
        </w:rPr>
        <w:t>（六）</w:t>
      </w:r>
      <w:r>
        <w:rPr>
          <w:rFonts w:hint="eastAsia" w:ascii="仿宋" w:hAnsi="仿宋" w:eastAsia="仿宋" w:cs="仿宋"/>
          <w:w w:val="95"/>
          <w:sz w:val="32"/>
          <w:szCs w:val="32"/>
        </w:rPr>
        <w:t>组织项目竣（交）工验收与工程移交并开展建设项目的后评价；</w:t>
      </w:r>
    </w:p>
    <w:p>
      <w:pPr>
        <w:spacing w:line="560" w:lineRule="exact"/>
        <w:ind w:firstLine="611" w:firstLineChars="200"/>
        <w:outlineLvl w:val="0"/>
        <w:rPr>
          <w:rFonts w:ascii="仿宋" w:hAnsi="仿宋" w:eastAsia="仿宋" w:cs="仿宋"/>
          <w:w w:val="95"/>
          <w:sz w:val="32"/>
          <w:szCs w:val="32"/>
        </w:rPr>
      </w:pPr>
      <w:r>
        <w:rPr>
          <w:rFonts w:hint="eastAsia" w:ascii="楷体" w:hAnsi="楷体" w:eastAsia="楷体" w:cs="楷体"/>
          <w:b/>
          <w:bCs/>
          <w:w w:val="95"/>
          <w:sz w:val="32"/>
          <w:szCs w:val="32"/>
        </w:rPr>
        <w:t>（七）</w:t>
      </w:r>
      <w:r>
        <w:rPr>
          <w:rFonts w:hint="eastAsia" w:ascii="仿宋" w:hAnsi="仿宋" w:eastAsia="仿宋" w:cs="仿宋"/>
          <w:w w:val="95"/>
          <w:sz w:val="32"/>
          <w:szCs w:val="32"/>
        </w:rPr>
        <w:t>组织开展项目竣工决算进行审核；</w:t>
      </w:r>
    </w:p>
    <w:p>
      <w:pPr>
        <w:spacing w:line="560" w:lineRule="exact"/>
        <w:ind w:firstLine="611" w:firstLineChars="200"/>
        <w:outlineLvl w:val="0"/>
        <w:rPr>
          <w:rFonts w:ascii="仿宋" w:hAnsi="仿宋" w:eastAsia="仿宋" w:cs="仿宋"/>
          <w:w w:val="95"/>
          <w:sz w:val="32"/>
          <w:szCs w:val="32"/>
        </w:rPr>
      </w:pPr>
      <w:r>
        <w:rPr>
          <w:rFonts w:hint="eastAsia" w:ascii="楷体" w:hAnsi="楷体" w:eastAsia="楷体" w:cs="楷体"/>
          <w:b/>
          <w:bCs/>
          <w:w w:val="95"/>
          <w:sz w:val="32"/>
          <w:szCs w:val="32"/>
        </w:rPr>
        <w:t>（八）</w:t>
      </w:r>
      <w:r>
        <w:rPr>
          <w:rFonts w:hint="eastAsia" w:ascii="仿宋" w:hAnsi="仿宋" w:eastAsia="仿宋" w:cs="仿宋"/>
          <w:w w:val="95"/>
          <w:sz w:val="32"/>
          <w:szCs w:val="32"/>
        </w:rPr>
        <w:t>配合县政府和有关部门完成土地房屋征收工作；;</w:t>
      </w:r>
    </w:p>
    <w:p>
      <w:pPr>
        <w:spacing w:line="560" w:lineRule="exact"/>
        <w:ind w:firstLine="611" w:firstLineChars="200"/>
        <w:outlineLvl w:val="0"/>
        <w:rPr>
          <w:rFonts w:ascii="仿宋" w:hAnsi="仿宋" w:eastAsia="仿宋" w:cs="仿宋"/>
          <w:w w:val="95"/>
          <w:sz w:val="32"/>
          <w:szCs w:val="32"/>
        </w:rPr>
      </w:pPr>
      <w:r>
        <w:rPr>
          <w:rFonts w:hint="eastAsia" w:ascii="楷体" w:hAnsi="楷体" w:eastAsia="楷体" w:cs="楷体"/>
          <w:b/>
          <w:bCs/>
          <w:w w:val="95"/>
          <w:sz w:val="32"/>
          <w:szCs w:val="32"/>
        </w:rPr>
        <w:t>（九）</w:t>
      </w:r>
      <w:r>
        <w:rPr>
          <w:rFonts w:hint="eastAsia" w:ascii="仿宋" w:hAnsi="仿宋" w:eastAsia="仿宋" w:cs="仿宋"/>
          <w:w w:val="95"/>
          <w:sz w:val="32"/>
          <w:szCs w:val="32"/>
        </w:rPr>
        <w:t>负责对代建单位履约情况进行评价，并将结果报送有关行政管理部门</w:t>
      </w:r>
    </w:p>
    <w:p>
      <w:pPr>
        <w:spacing w:line="560" w:lineRule="exact"/>
        <w:ind w:firstLine="611" w:firstLineChars="200"/>
        <w:outlineLvl w:val="0"/>
        <w:rPr>
          <w:rFonts w:ascii="仿宋" w:hAnsi="仿宋" w:eastAsia="仿宋" w:cs="仿宋"/>
          <w:w w:val="95"/>
          <w:sz w:val="32"/>
          <w:szCs w:val="32"/>
        </w:rPr>
      </w:pPr>
      <w:r>
        <w:rPr>
          <w:rFonts w:hint="eastAsia" w:ascii="楷体" w:hAnsi="楷体" w:eastAsia="楷体" w:cs="楷体"/>
          <w:b/>
          <w:bCs/>
          <w:w w:val="95"/>
          <w:sz w:val="32"/>
          <w:szCs w:val="32"/>
        </w:rPr>
        <w:t>（十）</w:t>
      </w:r>
      <w:r>
        <w:rPr>
          <w:rFonts w:hint="eastAsia" w:ascii="仿宋" w:hAnsi="仿宋" w:eastAsia="仿宋" w:cs="仿宋"/>
          <w:w w:val="95"/>
          <w:sz w:val="32"/>
          <w:szCs w:val="32"/>
        </w:rPr>
        <w:t>履行代建合同约定的其他各项义务。</w:t>
      </w:r>
    </w:p>
    <w:p>
      <w:pPr>
        <w:spacing w:line="560" w:lineRule="exact"/>
        <w:ind w:firstLine="724" w:firstLineChars="200"/>
        <w:outlineLvl w:val="0"/>
        <w:rPr>
          <w:rFonts w:ascii="仿宋" w:hAnsi="仿宋" w:eastAsia="仿宋" w:cs="仿宋"/>
          <w:w w:val="95"/>
          <w:sz w:val="32"/>
          <w:szCs w:val="32"/>
        </w:rPr>
      </w:pPr>
      <w:r>
        <w:rPr>
          <w:rFonts w:hint="eastAsia" w:ascii="黑体" w:hAnsi="黑体" w:eastAsia="黑体" w:cs="黑体"/>
          <w:bCs/>
          <w:spacing w:val="21"/>
          <w:sz w:val="32"/>
          <w:szCs w:val="32"/>
        </w:rPr>
        <w:t xml:space="preserve">第十六条 </w:t>
      </w:r>
      <w:r>
        <w:rPr>
          <w:rFonts w:hint="eastAsia" w:ascii="仿宋" w:hAnsi="仿宋" w:eastAsia="仿宋" w:cs="仿宋"/>
          <w:w w:val="95"/>
          <w:sz w:val="32"/>
          <w:szCs w:val="32"/>
        </w:rPr>
        <w:t>代建单位选择参建单位过程应依法依规，不得将所承担的项目代建工作转包或分包。</w:t>
      </w:r>
    </w:p>
    <w:p>
      <w:pPr>
        <w:spacing w:line="560" w:lineRule="exact"/>
        <w:ind w:firstLine="724" w:firstLineChars="200"/>
        <w:outlineLvl w:val="0"/>
        <w:rPr>
          <w:rFonts w:ascii="仿宋" w:hAnsi="仿宋" w:eastAsia="仿宋" w:cs="仿宋"/>
          <w:w w:val="95"/>
          <w:sz w:val="32"/>
          <w:szCs w:val="32"/>
        </w:rPr>
      </w:pPr>
      <w:r>
        <w:rPr>
          <w:rFonts w:hint="eastAsia" w:ascii="黑体" w:hAnsi="黑体" w:eastAsia="黑体" w:cs="黑体"/>
          <w:bCs/>
          <w:spacing w:val="21"/>
          <w:sz w:val="32"/>
          <w:szCs w:val="32"/>
        </w:rPr>
        <w:t xml:space="preserve">第十七条 </w:t>
      </w:r>
      <w:r>
        <w:rPr>
          <w:rFonts w:hint="eastAsia" w:ascii="仿宋" w:hAnsi="仿宋" w:eastAsia="仿宋" w:cs="仿宋"/>
          <w:w w:val="95"/>
          <w:sz w:val="32"/>
          <w:szCs w:val="32"/>
        </w:rPr>
        <w:t>代建合同应当对代建事项、工作目标、资金管理以及合同双方权利义务、免责事由、纠纷处理、奖罚条款等做出明确约定。</w:t>
      </w:r>
    </w:p>
    <w:p>
      <w:pPr>
        <w:spacing w:line="560" w:lineRule="exact"/>
        <w:ind w:firstLine="724" w:firstLineChars="200"/>
        <w:rPr>
          <w:rFonts w:ascii="黑体" w:hAnsi="黑体" w:eastAsia="黑体" w:cs="黑体"/>
          <w:bCs/>
          <w:spacing w:val="21"/>
          <w:sz w:val="32"/>
          <w:szCs w:val="32"/>
        </w:rPr>
      </w:pPr>
      <w:r>
        <w:rPr>
          <w:rFonts w:hint="eastAsia" w:ascii="黑体" w:hAnsi="黑体" w:eastAsia="黑体" w:cs="黑体"/>
          <w:bCs/>
          <w:spacing w:val="21"/>
          <w:sz w:val="32"/>
          <w:szCs w:val="32"/>
        </w:rPr>
        <w:t xml:space="preserve">第十八条 </w:t>
      </w:r>
      <w:r>
        <w:rPr>
          <w:rFonts w:hint="eastAsia" w:ascii="仿宋" w:hAnsi="仿宋" w:eastAsia="仿宋" w:cs="仿宋"/>
          <w:w w:val="95"/>
          <w:sz w:val="32"/>
          <w:szCs w:val="32"/>
        </w:rPr>
        <w:t>项目建设单位应当在选定代建单位30日内与其签订代建合同。</w:t>
      </w:r>
    </w:p>
    <w:p>
      <w:pPr>
        <w:spacing w:line="560" w:lineRule="exact"/>
        <w:ind w:firstLine="724" w:firstLineChars="200"/>
        <w:outlineLvl w:val="0"/>
        <w:rPr>
          <w:rFonts w:ascii="仿宋" w:hAnsi="仿宋" w:eastAsia="仿宋" w:cs="仿宋"/>
          <w:w w:val="95"/>
          <w:sz w:val="32"/>
          <w:szCs w:val="32"/>
        </w:rPr>
      </w:pPr>
      <w:r>
        <w:rPr>
          <w:rFonts w:hint="eastAsia" w:ascii="黑体" w:hAnsi="黑体" w:eastAsia="黑体" w:cs="黑体"/>
          <w:bCs/>
          <w:spacing w:val="21"/>
          <w:sz w:val="32"/>
          <w:szCs w:val="32"/>
        </w:rPr>
        <w:t xml:space="preserve">第十九条 </w:t>
      </w:r>
      <w:r>
        <w:rPr>
          <w:rFonts w:hint="eastAsia" w:ascii="仿宋" w:hAnsi="仿宋" w:eastAsia="仿宋" w:cs="仿宋"/>
          <w:w w:val="95"/>
          <w:sz w:val="32"/>
          <w:szCs w:val="32"/>
        </w:rPr>
        <w:t xml:space="preserve">项目建设单位按程序报批或报经政府批准后，有权单方终止正在实施代建的项目，或调整项目的规模、工期，项目建设单位与代建单位应按调整后的规模、工期签订代建合同的补充协议。 </w:t>
      </w:r>
    </w:p>
    <w:p>
      <w:pPr>
        <w:spacing w:line="560" w:lineRule="exact"/>
        <w:ind w:firstLine="724" w:firstLineChars="200"/>
        <w:outlineLvl w:val="0"/>
        <w:rPr>
          <w:rFonts w:ascii="仿宋" w:hAnsi="仿宋" w:eastAsia="仿宋" w:cs="仿宋"/>
          <w:w w:val="95"/>
          <w:sz w:val="32"/>
          <w:szCs w:val="32"/>
        </w:rPr>
      </w:pPr>
      <w:r>
        <w:rPr>
          <w:rFonts w:hint="eastAsia" w:ascii="黑体" w:hAnsi="黑体" w:eastAsia="黑体" w:cs="黑体"/>
          <w:bCs/>
          <w:spacing w:val="21"/>
          <w:sz w:val="32"/>
          <w:szCs w:val="32"/>
        </w:rPr>
        <w:t xml:space="preserve">第二十条 </w:t>
      </w:r>
      <w:r>
        <w:rPr>
          <w:rFonts w:hint="eastAsia" w:ascii="仿宋" w:hAnsi="仿宋" w:eastAsia="仿宋" w:cs="仿宋"/>
          <w:w w:val="95"/>
          <w:sz w:val="32"/>
          <w:szCs w:val="32"/>
        </w:rPr>
        <w:t>项目全部建成后，必须按照国家有关规定和合同约定组织竣（交）工验收，验收合格后方可交付使用。使用单位在交付后履行资产管理职责，完善相关资产档案、财务等资料，办理不动产登记，代建单位应当配合。</w:t>
      </w:r>
    </w:p>
    <w:p>
      <w:pPr>
        <w:spacing w:line="560" w:lineRule="exact"/>
        <w:jc w:val="center"/>
        <w:outlineLvl w:val="0"/>
        <w:rPr>
          <w:rFonts w:ascii="黑体" w:hAnsi="黑体" w:eastAsia="黑体" w:cs="黑体"/>
          <w:bCs/>
          <w:spacing w:val="21"/>
          <w:sz w:val="32"/>
          <w:szCs w:val="32"/>
        </w:rPr>
      </w:pPr>
      <w:r>
        <w:rPr>
          <w:rFonts w:hint="eastAsia" w:ascii="黑体" w:hAnsi="黑体" w:eastAsia="黑体" w:cs="黑体"/>
          <w:bCs/>
          <w:spacing w:val="21"/>
          <w:sz w:val="32"/>
          <w:szCs w:val="32"/>
        </w:rPr>
        <w:t>第四章 代建费管理</w:t>
      </w:r>
    </w:p>
    <w:p>
      <w:pPr>
        <w:spacing w:line="560" w:lineRule="exact"/>
        <w:ind w:firstLine="724" w:firstLineChars="200"/>
        <w:outlineLvl w:val="0"/>
        <w:rPr>
          <w:rFonts w:ascii="仿宋" w:hAnsi="仿宋" w:eastAsia="仿宋" w:cs="仿宋"/>
          <w:w w:val="95"/>
          <w:sz w:val="32"/>
          <w:szCs w:val="32"/>
        </w:rPr>
      </w:pPr>
      <w:r>
        <w:rPr>
          <w:rFonts w:hint="eastAsia" w:ascii="黑体" w:hAnsi="黑体" w:eastAsia="黑体" w:cs="黑体"/>
          <w:bCs/>
          <w:spacing w:val="21"/>
          <w:sz w:val="32"/>
          <w:szCs w:val="32"/>
        </w:rPr>
        <w:t xml:space="preserve">第二十一条 </w:t>
      </w:r>
      <w:r>
        <w:rPr>
          <w:rFonts w:hint="eastAsia" w:ascii="仿宋" w:hAnsi="仿宋" w:eastAsia="仿宋" w:cs="仿宋"/>
          <w:w w:val="95"/>
          <w:sz w:val="32"/>
          <w:szCs w:val="32"/>
        </w:rPr>
        <w:t>代建管理费按照不高于项目建设管理费标准核定，计入项目建设成本。项目建设管理费按照《基本建设项目建设成本管理规定》（财建〔2016〕504 号）有关规定办理，由使用单位按照国库集中支付制度有关规定和合同约定，综合考虑项目财政资金预算、建设进度等因素，一次性或分年度拨付代建单位统筹使用。</w:t>
      </w:r>
    </w:p>
    <w:p>
      <w:pPr>
        <w:spacing w:line="560" w:lineRule="exact"/>
        <w:ind w:firstLine="608" w:firstLineChars="200"/>
        <w:outlineLvl w:val="0"/>
        <w:rPr>
          <w:rFonts w:ascii="仿宋" w:hAnsi="仿宋" w:eastAsia="仿宋" w:cs="仿宋"/>
          <w:w w:val="95"/>
          <w:sz w:val="32"/>
          <w:szCs w:val="32"/>
        </w:rPr>
      </w:pPr>
      <w:r>
        <w:rPr>
          <w:rFonts w:hint="eastAsia" w:ascii="仿宋" w:hAnsi="仿宋" w:eastAsia="仿宋" w:cs="仿宋"/>
          <w:w w:val="95"/>
          <w:sz w:val="32"/>
          <w:szCs w:val="32"/>
        </w:rPr>
        <w:t>建设地点分散、点多面广以及使用新技术、新工艺等的项目，项目建设管理费确需超过开支标准的，应当事前报项目主管部门审核批准，并报县财政局备案，未经批准的、超标准发生的项目建设管理费由项目建设单位自有资金弥补。</w:t>
      </w:r>
    </w:p>
    <w:p>
      <w:pPr>
        <w:spacing w:line="560" w:lineRule="exact"/>
        <w:ind w:firstLine="724" w:firstLineChars="200"/>
        <w:outlineLvl w:val="0"/>
        <w:rPr>
          <w:rFonts w:ascii="仿宋" w:hAnsi="仿宋" w:eastAsia="仿宋" w:cs="仿宋"/>
          <w:w w:val="95"/>
          <w:sz w:val="32"/>
          <w:szCs w:val="32"/>
        </w:rPr>
      </w:pPr>
      <w:r>
        <w:rPr>
          <w:rFonts w:hint="eastAsia" w:ascii="黑体" w:hAnsi="黑体" w:eastAsia="黑体" w:cs="黑体"/>
          <w:bCs/>
          <w:spacing w:val="21"/>
          <w:sz w:val="32"/>
          <w:szCs w:val="32"/>
        </w:rPr>
        <w:t>第二十二条</w:t>
      </w:r>
      <w:r>
        <w:rPr>
          <w:rFonts w:hint="eastAsia" w:ascii="仿宋" w:hAnsi="仿宋" w:eastAsia="仿宋" w:cs="仿宋"/>
          <w:w w:val="95"/>
          <w:sz w:val="32"/>
          <w:szCs w:val="32"/>
        </w:rPr>
        <w:t xml:space="preserve"> 项目建设单位委托代建单位对投资项目提供代建的，原则上由代建单位按规定标准全额计取项目建设管理费。代建管理费的支付应当与工程进度、建设质量结合，与代建内容、代建绩效挂钩，实行奖优罚劣。</w:t>
      </w:r>
    </w:p>
    <w:p>
      <w:pPr>
        <w:spacing w:line="560" w:lineRule="exact"/>
        <w:ind w:firstLine="608" w:firstLineChars="200"/>
        <w:outlineLvl w:val="0"/>
        <w:rPr>
          <w:rFonts w:ascii="仿宋" w:hAnsi="仿宋" w:eastAsia="仿宋" w:cs="仿宋"/>
          <w:w w:val="95"/>
          <w:sz w:val="32"/>
          <w:szCs w:val="32"/>
        </w:rPr>
      </w:pPr>
      <w:r>
        <w:rPr>
          <w:rFonts w:hint="eastAsia" w:ascii="仿宋" w:hAnsi="仿宋" w:eastAsia="仿宋" w:cs="仿宋"/>
          <w:w w:val="95"/>
          <w:sz w:val="32"/>
          <w:szCs w:val="32"/>
        </w:rPr>
        <w:t>项目建设单位应加强项目建设单位管理费支付的绩效考核和审核，确保费用支付进度与工程进度基本一致，与代建的绩效相互匹配。</w:t>
      </w:r>
    </w:p>
    <w:p>
      <w:pPr>
        <w:spacing w:line="560" w:lineRule="exact"/>
        <w:ind w:firstLine="724" w:firstLineChars="200"/>
        <w:outlineLvl w:val="0"/>
        <w:rPr>
          <w:rFonts w:ascii="仿宋" w:hAnsi="仿宋" w:eastAsia="仿宋" w:cs="仿宋"/>
          <w:w w:val="95"/>
          <w:sz w:val="32"/>
          <w:szCs w:val="32"/>
        </w:rPr>
      </w:pPr>
      <w:r>
        <w:rPr>
          <w:rFonts w:hint="eastAsia" w:ascii="黑体" w:hAnsi="黑体" w:eastAsia="黑体" w:cs="黑体"/>
          <w:bCs/>
          <w:spacing w:val="21"/>
          <w:sz w:val="32"/>
          <w:szCs w:val="32"/>
        </w:rPr>
        <w:t xml:space="preserve">第二十三条 </w:t>
      </w:r>
      <w:r>
        <w:rPr>
          <w:rFonts w:hint="eastAsia" w:ascii="仿宋" w:hAnsi="仿宋" w:eastAsia="仿宋" w:cs="仿宋"/>
          <w:w w:val="95"/>
          <w:sz w:val="32"/>
          <w:szCs w:val="32"/>
        </w:rPr>
        <w:t>项目建设单位按规定程序决定单方终止投资项目的，应根据实际建设进度，按照相关规定及合同向代建单位支付代建费。</w:t>
      </w:r>
    </w:p>
    <w:p>
      <w:pPr>
        <w:spacing w:line="560" w:lineRule="exact"/>
        <w:ind w:firstLine="608" w:firstLineChars="200"/>
        <w:outlineLvl w:val="0"/>
        <w:rPr>
          <w:rFonts w:ascii="仿宋" w:hAnsi="仿宋" w:eastAsia="仿宋" w:cs="仿宋"/>
          <w:w w:val="95"/>
          <w:sz w:val="32"/>
          <w:szCs w:val="32"/>
        </w:rPr>
      </w:pPr>
      <w:r>
        <w:rPr>
          <w:rFonts w:hint="eastAsia" w:ascii="仿宋" w:hAnsi="仿宋" w:eastAsia="仿宋" w:cs="仿宋"/>
          <w:w w:val="95"/>
          <w:sz w:val="32"/>
          <w:szCs w:val="32"/>
        </w:rPr>
        <w:t>项目规模、工期发生调整的，代建费应按规定及合同约定进行相应调整。</w:t>
      </w:r>
    </w:p>
    <w:p>
      <w:pPr>
        <w:spacing w:line="560" w:lineRule="exact"/>
        <w:ind w:firstLine="608" w:firstLineChars="200"/>
        <w:outlineLvl w:val="0"/>
        <w:rPr>
          <w:rFonts w:ascii="仿宋" w:hAnsi="仿宋" w:eastAsia="仿宋" w:cs="仿宋"/>
          <w:w w:val="95"/>
          <w:sz w:val="32"/>
          <w:szCs w:val="32"/>
        </w:rPr>
      </w:pPr>
      <w:r>
        <w:rPr>
          <w:rFonts w:hint="eastAsia" w:ascii="仿宋" w:hAnsi="仿宋" w:eastAsia="仿宋" w:cs="仿宋"/>
          <w:w w:val="95"/>
          <w:sz w:val="32"/>
          <w:szCs w:val="32"/>
        </w:rPr>
        <w:t>按照法律规定，因不可抗力因素导致工期发生调整的，代建费用可以按照规定及合同约定进行调整。</w:t>
      </w:r>
    </w:p>
    <w:p>
      <w:pPr>
        <w:spacing w:line="560" w:lineRule="exact"/>
        <w:ind w:firstLine="608" w:firstLineChars="200"/>
        <w:outlineLvl w:val="0"/>
        <w:rPr>
          <w:rFonts w:ascii="仿宋" w:hAnsi="仿宋" w:eastAsia="仿宋" w:cs="仿宋"/>
          <w:w w:val="95"/>
          <w:sz w:val="32"/>
          <w:szCs w:val="32"/>
        </w:rPr>
      </w:pPr>
      <w:r>
        <w:rPr>
          <w:rFonts w:hint="eastAsia" w:ascii="仿宋" w:hAnsi="仿宋" w:eastAsia="仿宋" w:cs="仿宋"/>
          <w:w w:val="95"/>
          <w:sz w:val="32"/>
          <w:szCs w:val="32"/>
        </w:rPr>
        <w:t>项目终止或调整，给项目参建单位造成损失，造成代建单位对参建单位承担赔偿责任的，应按照代建合同给予补偿。</w:t>
      </w:r>
    </w:p>
    <w:p>
      <w:pPr>
        <w:spacing w:line="560" w:lineRule="exact"/>
        <w:jc w:val="center"/>
        <w:outlineLvl w:val="0"/>
        <w:rPr>
          <w:sz w:val="32"/>
          <w:szCs w:val="32"/>
        </w:rPr>
      </w:pPr>
      <w:r>
        <w:rPr>
          <w:rFonts w:hint="eastAsia" w:ascii="黑体" w:hAnsi="黑体" w:eastAsia="黑体" w:cs="黑体"/>
          <w:bCs/>
          <w:spacing w:val="21"/>
          <w:sz w:val="32"/>
          <w:szCs w:val="32"/>
        </w:rPr>
        <w:t>第五章 监督管理</w:t>
      </w:r>
    </w:p>
    <w:p>
      <w:pPr>
        <w:spacing w:line="560" w:lineRule="exact"/>
        <w:ind w:firstLine="724" w:firstLineChars="200"/>
        <w:jc w:val="both"/>
        <w:outlineLvl w:val="0"/>
        <w:rPr>
          <w:sz w:val="32"/>
          <w:szCs w:val="32"/>
        </w:rPr>
      </w:pPr>
      <w:r>
        <w:rPr>
          <w:rFonts w:hint="eastAsia" w:ascii="黑体" w:hAnsi="黑体" w:eastAsia="黑体" w:cs="黑体"/>
          <w:bCs/>
          <w:spacing w:val="21"/>
          <w:sz w:val="32"/>
          <w:szCs w:val="32"/>
        </w:rPr>
        <w:t>第二十四条</w:t>
      </w:r>
      <w:r>
        <w:rPr>
          <w:rFonts w:ascii="Microsoft JhengHei" w:eastAsia="Microsoft JhengHei"/>
          <w:b/>
          <w:spacing w:val="14"/>
          <w:sz w:val="32"/>
          <w:szCs w:val="32"/>
        </w:rPr>
        <w:t xml:space="preserve"> </w:t>
      </w:r>
      <w:r>
        <w:rPr>
          <w:rFonts w:hint="eastAsia" w:ascii="仿宋" w:hAnsi="仿宋" w:eastAsia="仿宋" w:cs="仿宋"/>
          <w:w w:val="95"/>
          <w:sz w:val="32"/>
          <w:szCs w:val="32"/>
        </w:rPr>
        <w:t>与代建单位存在利害关系或其他可能影响招标公正性的单位，不得承担代建制项目的具体业务。</w:t>
      </w:r>
    </w:p>
    <w:p>
      <w:pPr>
        <w:spacing w:line="560" w:lineRule="exact"/>
        <w:ind w:right="110" w:firstLine="724" w:firstLineChars="200"/>
        <w:rPr>
          <w:rFonts w:ascii="仿宋" w:hAnsi="仿宋" w:eastAsia="仿宋" w:cs="仿宋"/>
          <w:w w:val="95"/>
          <w:sz w:val="32"/>
          <w:szCs w:val="32"/>
        </w:rPr>
      </w:pPr>
      <w:r>
        <w:rPr>
          <w:rFonts w:hint="eastAsia" w:ascii="黑体" w:hAnsi="黑体" w:eastAsia="黑体" w:cs="黑体"/>
          <w:bCs/>
          <w:spacing w:val="21"/>
          <w:sz w:val="32"/>
          <w:szCs w:val="32"/>
        </w:rPr>
        <w:t xml:space="preserve">第二十五条 </w:t>
      </w:r>
      <w:r>
        <w:rPr>
          <w:rFonts w:hint="eastAsia" w:ascii="仿宋" w:hAnsi="仿宋" w:eastAsia="仿宋" w:cs="仿宋"/>
          <w:w w:val="95"/>
          <w:sz w:val="32"/>
          <w:szCs w:val="32"/>
        </w:rPr>
        <w:t>除不可抗力因素外，代建单位未完成代建任务、出现质量问题或无故超概算的，应当酌情扣减其代建管理费。</w:t>
      </w:r>
    </w:p>
    <w:p>
      <w:pPr>
        <w:spacing w:line="560" w:lineRule="exact"/>
        <w:ind w:right="110" w:firstLine="724" w:firstLineChars="200"/>
        <w:rPr>
          <w:sz w:val="32"/>
          <w:szCs w:val="32"/>
        </w:rPr>
      </w:pPr>
      <w:r>
        <w:rPr>
          <w:rFonts w:hint="eastAsia" w:ascii="黑体" w:hAnsi="黑体" w:eastAsia="黑体" w:cs="黑体"/>
          <w:bCs/>
          <w:spacing w:val="21"/>
          <w:sz w:val="32"/>
          <w:szCs w:val="32"/>
        </w:rPr>
        <w:t>第二十六条</w:t>
      </w:r>
      <w:r>
        <w:rPr>
          <w:rFonts w:hint="eastAsia" w:ascii="仿宋" w:hAnsi="仿宋" w:eastAsia="仿宋" w:cs="仿宋"/>
          <w:w w:val="95"/>
          <w:sz w:val="32"/>
          <w:szCs w:val="32"/>
        </w:rPr>
        <w:t xml:space="preserve"> 县发改局应当建立健全代建制监督管理制度，建立政府投资项目监管信息系统，实现代建制项目动态监管。</w:t>
      </w:r>
    </w:p>
    <w:p>
      <w:pPr>
        <w:spacing w:line="560" w:lineRule="exact"/>
        <w:ind w:right="110" w:firstLine="724" w:firstLineChars="200"/>
        <w:rPr>
          <w:rFonts w:ascii="仿宋" w:hAnsi="仿宋" w:eastAsia="仿宋" w:cs="仿宋"/>
          <w:w w:val="95"/>
          <w:sz w:val="32"/>
          <w:szCs w:val="32"/>
        </w:rPr>
      </w:pPr>
      <w:r>
        <w:rPr>
          <w:rFonts w:hint="eastAsia" w:ascii="黑体" w:hAnsi="黑体" w:eastAsia="黑体" w:cs="黑体"/>
          <w:bCs/>
          <w:spacing w:val="21"/>
          <w:sz w:val="32"/>
          <w:szCs w:val="32"/>
        </w:rPr>
        <w:t xml:space="preserve">第二十七条 </w:t>
      </w:r>
      <w:r>
        <w:rPr>
          <w:rFonts w:hint="eastAsia" w:ascii="仿宋" w:hAnsi="仿宋" w:eastAsia="仿宋" w:cs="仿宋"/>
          <w:w w:val="95"/>
          <w:sz w:val="32"/>
          <w:szCs w:val="32"/>
        </w:rPr>
        <w:t>代建单位有下列情形之一的，责令改正，依法追究直接负责的主管人员或其他责任人员的法律责任；</w:t>
      </w:r>
    </w:p>
    <w:p>
      <w:pPr>
        <w:spacing w:line="560" w:lineRule="exact"/>
        <w:ind w:right="110" w:firstLine="611" w:firstLineChars="200"/>
        <w:rPr>
          <w:rFonts w:ascii="仿宋" w:hAnsi="仿宋" w:eastAsia="仿宋" w:cs="仿宋"/>
          <w:w w:val="95"/>
          <w:sz w:val="32"/>
          <w:szCs w:val="32"/>
        </w:rPr>
      </w:pPr>
      <w:r>
        <w:rPr>
          <w:rFonts w:hint="eastAsia" w:ascii="楷体" w:hAnsi="楷体" w:eastAsia="楷体" w:cs="楷体"/>
          <w:b/>
          <w:bCs/>
          <w:w w:val="95"/>
          <w:sz w:val="32"/>
          <w:szCs w:val="32"/>
        </w:rPr>
        <w:t>（一）</w:t>
      </w:r>
      <w:r>
        <w:rPr>
          <w:rFonts w:hint="eastAsia" w:ascii="仿宋" w:hAnsi="仿宋" w:eastAsia="仿宋" w:cs="仿宋"/>
          <w:w w:val="95"/>
          <w:sz w:val="32"/>
          <w:szCs w:val="32"/>
        </w:rPr>
        <w:t>擅自变更建设内容、建设规模和建设标准的；</w:t>
      </w:r>
    </w:p>
    <w:p>
      <w:pPr>
        <w:spacing w:line="560" w:lineRule="exact"/>
        <w:ind w:right="110" w:firstLine="611" w:firstLineChars="200"/>
        <w:rPr>
          <w:rFonts w:ascii="仿宋" w:hAnsi="仿宋" w:eastAsia="仿宋" w:cs="仿宋"/>
          <w:w w:val="95"/>
          <w:sz w:val="32"/>
          <w:szCs w:val="32"/>
        </w:rPr>
      </w:pPr>
      <w:r>
        <w:rPr>
          <w:rFonts w:hint="eastAsia" w:ascii="楷体" w:hAnsi="楷体" w:eastAsia="楷体" w:cs="楷体"/>
          <w:b/>
          <w:bCs/>
          <w:w w:val="95"/>
          <w:sz w:val="32"/>
          <w:szCs w:val="32"/>
        </w:rPr>
        <w:t>（二）</w:t>
      </w:r>
      <w:r>
        <w:rPr>
          <w:rFonts w:hint="eastAsia" w:ascii="仿宋" w:hAnsi="仿宋" w:eastAsia="仿宋" w:cs="仿宋"/>
          <w:w w:val="95"/>
          <w:sz w:val="32"/>
          <w:szCs w:val="32"/>
        </w:rPr>
        <w:t>除因政策调整和不可抗力因素，项目决算超过概算的；</w:t>
      </w:r>
    </w:p>
    <w:p>
      <w:pPr>
        <w:spacing w:line="560" w:lineRule="exact"/>
        <w:ind w:right="110" w:firstLine="611" w:firstLineChars="200"/>
        <w:rPr>
          <w:rFonts w:ascii="仿宋" w:hAnsi="仿宋" w:eastAsia="仿宋" w:cs="仿宋"/>
          <w:w w:val="95"/>
          <w:sz w:val="32"/>
          <w:szCs w:val="32"/>
        </w:rPr>
      </w:pPr>
      <w:r>
        <w:rPr>
          <w:rFonts w:hint="eastAsia" w:ascii="楷体" w:hAnsi="楷体" w:eastAsia="楷体" w:cs="楷体"/>
          <w:b/>
          <w:bCs/>
          <w:w w:val="95"/>
          <w:sz w:val="32"/>
          <w:szCs w:val="32"/>
        </w:rPr>
        <w:t>（三）</w:t>
      </w:r>
      <w:r>
        <w:rPr>
          <w:rFonts w:hint="eastAsia" w:ascii="仿宋" w:hAnsi="仿宋" w:eastAsia="仿宋" w:cs="仿宋"/>
          <w:w w:val="95"/>
          <w:sz w:val="32"/>
          <w:szCs w:val="32"/>
        </w:rPr>
        <w:t>工程质量不合格的；</w:t>
      </w:r>
    </w:p>
    <w:p>
      <w:pPr>
        <w:spacing w:line="560" w:lineRule="exact"/>
        <w:ind w:right="110" w:firstLine="611" w:firstLineChars="200"/>
        <w:rPr>
          <w:rFonts w:ascii="仿宋" w:hAnsi="仿宋" w:eastAsia="仿宋" w:cs="仿宋"/>
          <w:w w:val="95"/>
          <w:sz w:val="32"/>
          <w:szCs w:val="32"/>
        </w:rPr>
      </w:pPr>
      <w:r>
        <w:rPr>
          <w:rFonts w:hint="eastAsia" w:ascii="楷体" w:hAnsi="楷体" w:eastAsia="楷体" w:cs="楷体"/>
          <w:b/>
          <w:bCs/>
          <w:w w:val="95"/>
          <w:sz w:val="32"/>
          <w:szCs w:val="32"/>
        </w:rPr>
        <w:t>（四）</w:t>
      </w:r>
      <w:r>
        <w:rPr>
          <w:rFonts w:hint="eastAsia" w:ascii="仿宋" w:hAnsi="仿宋" w:eastAsia="仿宋" w:cs="仿宋"/>
          <w:w w:val="95"/>
          <w:sz w:val="32"/>
          <w:szCs w:val="32"/>
        </w:rPr>
        <w:t>无故延长工期的；</w:t>
      </w:r>
    </w:p>
    <w:p>
      <w:pPr>
        <w:spacing w:line="560" w:lineRule="exact"/>
        <w:ind w:right="110" w:firstLine="611" w:firstLineChars="200"/>
        <w:rPr>
          <w:rFonts w:ascii="仿宋" w:hAnsi="仿宋" w:eastAsia="仿宋" w:cs="仿宋"/>
          <w:w w:val="95"/>
          <w:sz w:val="32"/>
          <w:szCs w:val="32"/>
        </w:rPr>
      </w:pPr>
      <w:r>
        <w:rPr>
          <w:rFonts w:hint="eastAsia" w:ascii="楷体" w:hAnsi="楷体" w:eastAsia="楷体" w:cs="楷体"/>
          <w:b/>
          <w:bCs/>
          <w:w w:val="95"/>
          <w:sz w:val="32"/>
          <w:szCs w:val="32"/>
        </w:rPr>
        <w:t>（五）</w:t>
      </w:r>
      <w:r>
        <w:rPr>
          <w:rFonts w:hint="eastAsia" w:ascii="仿宋" w:hAnsi="仿宋" w:eastAsia="仿宋" w:cs="仿宋"/>
          <w:w w:val="95"/>
          <w:sz w:val="32"/>
          <w:szCs w:val="32"/>
        </w:rPr>
        <w:t>因组织管理不力导致工程发生较大以上安全责任事故的；</w:t>
      </w:r>
    </w:p>
    <w:p>
      <w:pPr>
        <w:spacing w:line="560" w:lineRule="exact"/>
        <w:ind w:right="110" w:firstLine="611" w:firstLineChars="200"/>
        <w:rPr>
          <w:rFonts w:ascii="仿宋" w:hAnsi="仿宋" w:eastAsia="仿宋" w:cs="仿宋"/>
          <w:w w:val="95"/>
          <w:sz w:val="32"/>
          <w:szCs w:val="32"/>
        </w:rPr>
      </w:pPr>
      <w:r>
        <w:rPr>
          <w:rFonts w:hint="eastAsia" w:ascii="楷体" w:hAnsi="楷体" w:eastAsia="楷体" w:cs="楷体"/>
          <w:b/>
          <w:bCs/>
          <w:w w:val="95"/>
          <w:sz w:val="32"/>
          <w:szCs w:val="32"/>
        </w:rPr>
        <w:t>（六）</w:t>
      </w:r>
      <w:r>
        <w:rPr>
          <w:rFonts w:hint="eastAsia" w:ascii="仿宋" w:hAnsi="仿宋" w:eastAsia="仿宋" w:cs="仿宋"/>
          <w:w w:val="95"/>
          <w:sz w:val="32"/>
          <w:szCs w:val="32"/>
        </w:rPr>
        <w:t>违反项目建设资金使用、财务管理和廉洁等规定，情节严重的；</w:t>
      </w:r>
    </w:p>
    <w:p>
      <w:pPr>
        <w:spacing w:line="560" w:lineRule="exact"/>
        <w:ind w:right="110" w:firstLine="611" w:firstLineChars="200"/>
        <w:rPr>
          <w:rFonts w:ascii="仿宋" w:hAnsi="仿宋" w:eastAsia="仿宋" w:cs="仿宋"/>
          <w:w w:val="95"/>
          <w:sz w:val="32"/>
          <w:szCs w:val="32"/>
        </w:rPr>
      </w:pPr>
      <w:r>
        <w:rPr>
          <w:rFonts w:hint="eastAsia" w:ascii="楷体" w:hAnsi="楷体" w:eastAsia="楷体" w:cs="楷体"/>
          <w:b/>
          <w:bCs/>
          <w:w w:val="95"/>
          <w:sz w:val="32"/>
          <w:szCs w:val="32"/>
        </w:rPr>
        <w:t>（七）</w:t>
      </w:r>
      <w:r>
        <w:rPr>
          <w:rFonts w:hint="eastAsia" w:ascii="仿宋" w:hAnsi="仿宋" w:eastAsia="仿宋" w:cs="仿宋"/>
          <w:w w:val="95"/>
          <w:sz w:val="32"/>
          <w:szCs w:val="32"/>
        </w:rPr>
        <w:t>法律法规规定的其他违法行为。</w:t>
      </w:r>
    </w:p>
    <w:p>
      <w:pPr>
        <w:spacing w:line="560" w:lineRule="exact"/>
        <w:ind w:right="110" w:firstLine="724" w:firstLineChars="200"/>
        <w:rPr>
          <w:rFonts w:ascii="仿宋" w:hAnsi="仿宋" w:eastAsia="仿宋" w:cs="仿宋"/>
          <w:w w:val="95"/>
          <w:sz w:val="32"/>
          <w:szCs w:val="32"/>
        </w:rPr>
      </w:pPr>
      <w:r>
        <w:rPr>
          <w:rFonts w:hint="eastAsia" w:ascii="黑体" w:hAnsi="黑体" w:eastAsia="黑体" w:cs="黑体"/>
          <w:bCs/>
          <w:spacing w:val="21"/>
          <w:sz w:val="32"/>
          <w:szCs w:val="32"/>
        </w:rPr>
        <w:t>第二十八条</w:t>
      </w:r>
      <w:r>
        <w:rPr>
          <w:rFonts w:ascii="Microsoft JhengHei" w:eastAsia="Microsoft JhengHei"/>
          <w:b/>
          <w:spacing w:val="13"/>
          <w:sz w:val="32"/>
          <w:szCs w:val="32"/>
        </w:rPr>
        <w:t xml:space="preserve"> </w:t>
      </w:r>
      <w:r>
        <w:rPr>
          <w:rFonts w:hint="eastAsia" w:ascii="仿宋" w:hAnsi="仿宋" w:eastAsia="仿宋" w:cs="仿宋"/>
          <w:w w:val="95"/>
          <w:sz w:val="32"/>
          <w:szCs w:val="32"/>
        </w:rPr>
        <w:t>使用单位有下列情形之一的，责令改正，依法追究直接负责的主管人员或其他责任人员的法律责任：</w:t>
      </w:r>
    </w:p>
    <w:p>
      <w:pPr>
        <w:spacing w:line="560" w:lineRule="exact"/>
        <w:ind w:right="110" w:firstLine="611" w:firstLineChars="200"/>
        <w:rPr>
          <w:rFonts w:ascii="仿宋" w:hAnsi="仿宋" w:eastAsia="仿宋" w:cs="仿宋"/>
          <w:w w:val="95"/>
          <w:sz w:val="32"/>
          <w:szCs w:val="32"/>
        </w:rPr>
      </w:pPr>
      <w:r>
        <w:rPr>
          <w:rFonts w:hint="eastAsia" w:ascii="楷体" w:hAnsi="楷体" w:eastAsia="楷体" w:cs="楷体"/>
          <w:b/>
          <w:bCs/>
          <w:w w:val="95"/>
          <w:sz w:val="32"/>
          <w:szCs w:val="32"/>
        </w:rPr>
        <w:t>（一）</w:t>
      </w:r>
      <w:r>
        <w:rPr>
          <w:rFonts w:hint="eastAsia" w:ascii="仿宋" w:hAnsi="仿宋" w:eastAsia="仿宋" w:cs="仿宋"/>
          <w:w w:val="95"/>
          <w:sz w:val="32"/>
          <w:szCs w:val="32"/>
        </w:rPr>
        <w:t>不认真履行职责，项目建设资金不能按时到位，致使项目建设无法进行或拖延工期的；</w:t>
      </w:r>
    </w:p>
    <w:p>
      <w:pPr>
        <w:spacing w:line="560" w:lineRule="exact"/>
        <w:ind w:right="110" w:firstLine="611" w:firstLineChars="200"/>
        <w:rPr>
          <w:rFonts w:ascii="仿宋" w:hAnsi="仿宋" w:eastAsia="仿宋" w:cs="仿宋"/>
          <w:w w:val="95"/>
          <w:sz w:val="32"/>
          <w:szCs w:val="32"/>
        </w:rPr>
      </w:pPr>
      <w:r>
        <w:rPr>
          <w:rFonts w:hint="eastAsia" w:ascii="楷体" w:hAnsi="楷体" w:eastAsia="楷体" w:cs="楷体"/>
          <w:b/>
          <w:bCs/>
          <w:w w:val="95"/>
          <w:sz w:val="32"/>
          <w:szCs w:val="32"/>
        </w:rPr>
        <w:t>（二）</w:t>
      </w:r>
      <w:r>
        <w:rPr>
          <w:rFonts w:hint="eastAsia" w:ascii="仿宋" w:hAnsi="仿宋" w:eastAsia="仿宋" w:cs="仿宋"/>
          <w:w w:val="95"/>
          <w:sz w:val="32"/>
          <w:szCs w:val="32"/>
        </w:rPr>
        <w:t>竣工验收合格后，拖延接收项目的；</w:t>
      </w:r>
    </w:p>
    <w:p>
      <w:pPr>
        <w:spacing w:line="560" w:lineRule="exact"/>
        <w:ind w:right="110" w:firstLine="611" w:firstLineChars="200"/>
        <w:rPr>
          <w:rFonts w:ascii="仿宋" w:hAnsi="仿宋" w:eastAsia="仿宋" w:cs="仿宋"/>
          <w:w w:val="95"/>
          <w:sz w:val="32"/>
          <w:szCs w:val="32"/>
        </w:rPr>
      </w:pPr>
      <w:r>
        <w:rPr>
          <w:rFonts w:hint="eastAsia" w:ascii="楷体" w:hAnsi="楷体" w:eastAsia="楷体" w:cs="楷体"/>
          <w:b/>
          <w:bCs/>
          <w:w w:val="95"/>
          <w:sz w:val="32"/>
          <w:szCs w:val="32"/>
        </w:rPr>
        <w:t>（三）</w:t>
      </w:r>
      <w:r>
        <w:rPr>
          <w:rFonts w:hint="eastAsia" w:ascii="仿宋" w:hAnsi="仿宋" w:eastAsia="仿宋" w:cs="仿宋"/>
          <w:w w:val="95"/>
          <w:sz w:val="32"/>
          <w:szCs w:val="32"/>
        </w:rPr>
        <w:t>项目初步设计批复后，未经批准擅自要求变更项目使用功能、拆改结构、增加建设内容、提高建设标准，造成投资超概算或进度延误一年以上的；</w:t>
      </w:r>
    </w:p>
    <w:p>
      <w:pPr>
        <w:spacing w:line="560" w:lineRule="exact"/>
        <w:ind w:right="110" w:firstLine="611" w:firstLineChars="200"/>
        <w:rPr>
          <w:rFonts w:ascii="仿宋" w:hAnsi="仿宋" w:eastAsia="仿宋" w:cs="仿宋"/>
          <w:w w:val="95"/>
          <w:sz w:val="32"/>
          <w:szCs w:val="32"/>
        </w:rPr>
      </w:pPr>
      <w:r>
        <w:rPr>
          <w:rFonts w:hint="eastAsia" w:ascii="楷体" w:hAnsi="楷体" w:eastAsia="楷体" w:cs="楷体"/>
          <w:b/>
          <w:bCs/>
          <w:w w:val="95"/>
          <w:sz w:val="32"/>
          <w:szCs w:val="32"/>
        </w:rPr>
        <w:t>（四）</w:t>
      </w:r>
      <w:r>
        <w:rPr>
          <w:rFonts w:hint="eastAsia" w:ascii="仿宋" w:hAnsi="仿宋" w:eastAsia="仿宋" w:cs="仿宋"/>
          <w:w w:val="95"/>
          <w:sz w:val="32"/>
          <w:szCs w:val="32"/>
        </w:rPr>
        <w:t>法律法规规定的其他违法行为。</w:t>
      </w:r>
    </w:p>
    <w:p>
      <w:pPr>
        <w:spacing w:line="560" w:lineRule="exact"/>
        <w:jc w:val="center"/>
        <w:outlineLvl w:val="0"/>
        <w:rPr>
          <w:rFonts w:ascii="黑体" w:hAnsi="黑体" w:eastAsia="黑体" w:cs="黑体"/>
          <w:bCs/>
          <w:spacing w:val="21"/>
          <w:sz w:val="32"/>
          <w:szCs w:val="32"/>
        </w:rPr>
      </w:pPr>
      <w:r>
        <w:rPr>
          <w:rFonts w:hint="eastAsia" w:ascii="黑体" w:hAnsi="黑体" w:eastAsia="黑体" w:cs="黑体"/>
          <w:bCs/>
          <w:spacing w:val="21"/>
          <w:sz w:val="32"/>
          <w:szCs w:val="32"/>
        </w:rPr>
        <w:t>第六章 附 则</w:t>
      </w:r>
    </w:p>
    <w:p>
      <w:pPr>
        <w:spacing w:line="560" w:lineRule="exact"/>
        <w:ind w:right="110" w:firstLine="608" w:firstLineChars="200"/>
        <w:rPr>
          <w:rFonts w:ascii="仿宋" w:hAnsi="仿宋" w:eastAsia="仿宋" w:cs="仿宋"/>
          <w:w w:val="95"/>
          <w:sz w:val="32"/>
          <w:szCs w:val="32"/>
        </w:rPr>
      </w:pPr>
      <w:r>
        <w:rPr>
          <w:rFonts w:hint="eastAsia" w:ascii="仿宋" w:hAnsi="仿宋" w:eastAsia="仿宋" w:cs="仿宋"/>
          <w:w w:val="95"/>
          <w:sz w:val="32"/>
          <w:szCs w:val="32"/>
        </w:rPr>
        <w:t xml:space="preserve"> </w:t>
      </w:r>
      <w:r>
        <w:rPr>
          <w:rFonts w:hint="eastAsia" w:ascii="黑体" w:hAnsi="黑体" w:eastAsia="黑体" w:cs="黑体"/>
          <w:w w:val="95"/>
          <w:sz w:val="32"/>
          <w:szCs w:val="32"/>
        </w:rPr>
        <w:t>第二十九条</w:t>
      </w:r>
      <w:r>
        <w:rPr>
          <w:rFonts w:hint="eastAsia" w:ascii="仿宋" w:hAnsi="仿宋" w:eastAsia="仿宋" w:cs="仿宋"/>
          <w:w w:val="95"/>
          <w:sz w:val="32"/>
          <w:szCs w:val="32"/>
        </w:rPr>
        <w:t xml:space="preserve"> 本办法自 年 月 日起施行，未载明事项参照省市管理办法执行，有效期 2 年。</w:t>
      </w:r>
    </w:p>
    <w:p>
      <w:pPr>
        <w:spacing w:line="560" w:lineRule="exact"/>
      </w:pPr>
    </w:p>
    <w:sectPr>
      <w:footerReference r:id="rId3" w:type="default"/>
      <w:pgSz w:w="11906" w:h="16838"/>
      <w:pgMar w:top="2098" w:right="1531"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Microsoft JhengHei">
    <w:panose1 w:val="020B0604030504040204"/>
    <w:charset w:val="88"/>
    <w:family w:val="swiss"/>
    <w:pitch w:val="default"/>
    <w:sig w:usb0="00000087" w:usb1="28AF4000" w:usb2="00000016" w:usb3="00000000" w:csb0="00100009"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0"/>
      </w:rPr>
    </w:pPr>
    <w:r>
      <w:pict>
        <v:shape id="_x0000_s1026" o:spid="_x0000_s1026" o:spt="202" type="#_x0000_t202" style="position:absolute;left:0pt;margin-top:0pt;height:16.85pt;width:60.5pt;mso-position-horizontal:outside;mso-position-horizontal-relative:margin;z-index:251659264;mso-width-relative:page;mso-height-relative:page;" filled="f" stroked="f" coordsize="21600,21600" o:gfxdata="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FAmGrXWAAAABwEAAA8AAAAAAAAA&#10;AQAgAAAAIgAAAGRycy9kb3ducmV2LnhtbFBLAQIUABQAAAAIAIdO4kDoxVUJEwIAABQEAAAOAAAA&#10;AAAAAAEAIAAAACUBAABkcnMvZTJvRG9jLnhtbFBLBQYAAAAABgAGAFkBAACqBQAAAAA=&#10;">
          <v:path/>
          <v:fill on="f" focussize="0,0"/>
          <v:stroke on="f" joinstyle="miter"/>
          <v:imagedata o:title=""/>
          <o:lock v:ext="edit"/>
          <v:textbox inset="0mm,0mm,0mm,0mm">
            <w:txbxContent>
              <w:p>
                <w:pPr>
                  <w:spacing w:line="317" w:lineRule="exact"/>
                  <w:ind w:left="20"/>
                  <w:rPr>
                    <w:sz w:val="26"/>
                  </w:rPr>
                </w:pPr>
                <w:r>
                  <w:rPr>
                    <w:sz w:val="26"/>
                  </w:rPr>
                  <w:t xml:space="preserve">— </w:t>
                </w:r>
                <w:r>
                  <w:rPr>
                    <w:sz w:val="26"/>
                  </w:rPr>
                  <w:fldChar w:fldCharType="begin"/>
                </w:r>
                <w:r>
                  <w:rPr>
                    <w:sz w:val="26"/>
                  </w:rPr>
                  <w:instrText xml:space="preserve"> PAGE </w:instrText>
                </w:r>
                <w:r>
                  <w:rPr>
                    <w:sz w:val="26"/>
                  </w:rPr>
                  <w:fldChar w:fldCharType="separate"/>
                </w:r>
                <w:r>
                  <w:rPr>
                    <w:sz w:val="26"/>
                  </w:rPr>
                  <w:t>10</w:t>
                </w:r>
                <w:r>
                  <w:rPr>
                    <w:sz w:val="26"/>
                  </w:rPr>
                  <w:fldChar w:fldCharType="end"/>
                </w:r>
                <w:r>
                  <w:rPr>
                    <w:sz w:val="26"/>
                  </w:rPr>
                  <w:t xml:space="preserve"> </w:t>
                </w:r>
                <w:r>
                  <w:rPr>
                    <w:spacing w:val="-10"/>
                    <w:sz w:val="26"/>
                  </w:rPr>
                  <w:t>—</w:t>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NWJlOGJiZGE4Yzg3YmJhZGQ0MGY4M2Q4YTY5MTI1ZGIifQ=="/>
  </w:docVars>
  <w:rsids>
    <w:rsidRoot w:val="44200B2A"/>
    <w:rsid w:val="000244F7"/>
    <w:rsid w:val="00054E2F"/>
    <w:rsid w:val="00092D1A"/>
    <w:rsid w:val="00215E1F"/>
    <w:rsid w:val="002B29B7"/>
    <w:rsid w:val="00341785"/>
    <w:rsid w:val="003C6238"/>
    <w:rsid w:val="003F1DDF"/>
    <w:rsid w:val="00461A18"/>
    <w:rsid w:val="0049562F"/>
    <w:rsid w:val="00533D1C"/>
    <w:rsid w:val="00576BD1"/>
    <w:rsid w:val="00576EF0"/>
    <w:rsid w:val="00676345"/>
    <w:rsid w:val="00680D76"/>
    <w:rsid w:val="00757D7E"/>
    <w:rsid w:val="00767E74"/>
    <w:rsid w:val="00831401"/>
    <w:rsid w:val="008B55F7"/>
    <w:rsid w:val="008E6A23"/>
    <w:rsid w:val="009C420B"/>
    <w:rsid w:val="00A54177"/>
    <w:rsid w:val="00BA66BC"/>
    <w:rsid w:val="00C82363"/>
    <w:rsid w:val="00CD78C8"/>
    <w:rsid w:val="00D127A6"/>
    <w:rsid w:val="00E02F8B"/>
    <w:rsid w:val="00EE1E99"/>
    <w:rsid w:val="00F25F88"/>
    <w:rsid w:val="020B6101"/>
    <w:rsid w:val="030E4F95"/>
    <w:rsid w:val="037A5D9D"/>
    <w:rsid w:val="04B270C1"/>
    <w:rsid w:val="0A743414"/>
    <w:rsid w:val="13255454"/>
    <w:rsid w:val="1D615DEE"/>
    <w:rsid w:val="27EE1E60"/>
    <w:rsid w:val="293935AF"/>
    <w:rsid w:val="2BBC1CE4"/>
    <w:rsid w:val="34E14411"/>
    <w:rsid w:val="38956BD7"/>
    <w:rsid w:val="44200B2A"/>
    <w:rsid w:val="4981448B"/>
    <w:rsid w:val="4A2512BA"/>
    <w:rsid w:val="5805272B"/>
    <w:rsid w:val="58B62318"/>
    <w:rsid w:val="5F576838"/>
    <w:rsid w:val="60AB6249"/>
    <w:rsid w:val="64476D06"/>
    <w:rsid w:val="6B130DDD"/>
    <w:rsid w:val="6C3C2D9C"/>
    <w:rsid w:val="6DE829FE"/>
    <w:rsid w:val="724845BB"/>
    <w:rsid w:val="76294562"/>
    <w:rsid w:val="7FD722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qFormat="1"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宋体" w:hAnsi="宋体" w:eastAsia="宋体" w:cs="宋体"/>
      <w:sz w:val="22"/>
      <w:szCs w:val="22"/>
      <w:lang w:val="en-US" w:eastAsia="zh-CN" w:bidi="ar-SA"/>
    </w:rPr>
  </w:style>
  <w:style w:type="character" w:default="1" w:styleId="8">
    <w:name w:val="Default Paragraph Font"/>
    <w:semiHidden/>
    <w:unhideWhenUsed/>
    <w:uiPriority w:val="1"/>
  </w:style>
  <w:style w:type="table" w:default="1" w:styleId="7">
    <w:name w:val="Normal Table"/>
    <w:autoRedefine/>
    <w:semiHidden/>
    <w:unhideWhenUsed/>
    <w:qFormat/>
    <w:uiPriority w:val="99"/>
    <w:tblPr>
      <w:tblCellMar>
        <w:top w:w="0" w:type="dxa"/>
        <w:left w:w="108" w:type="dxa"/>
        <w:bottom w:w="0" w:type="dxa"/>
        <w:right w:w="108" w:type="dxa"/>
      </w:tblCellMar>
    </w:tblPr>
  </w:style>
  <w:style w:type="paragraph" w:styleId="2">
    <w:name w:val="Plain Text"/>
    <w:basedOn w:val="1"/>
    <w:next w:val="3"/>
    <w:autoRedefine/>
    <w:qFormat/>
    <w:uiPriority w:val="0"/>
    <w:pPr>
      <w:jc w:val="center"/>
    </w:pPr>
    <w:rPr>
      <w:rFonts w:ascii="仿宋_GB2312" w:eastAsia="仿宋_GB2312"/>
      <w:sz w:val="32"/>
      <w:szCs w:val="32"/>
    </w:rPr>
  </w:style>
  <w:style w:type="paragraph" w:styleId="3">
    <w:name w:val="index 9"/>
    <w:basedOn w:val="1"/>
    <w:next w:val="1"/>
    <w:autoRedefine/>
    <w:qFormat/>
    <w:uiPriority w:val="0"/>
    <w:pPr>
      <w:ind w:left="1600" w:leftChars="1600"/>
    </w:pPr>
  </w:style>
  <w:style w:type="paragraph" w:styleId="4">
    <w:name w:val="Body Text"/>
    <w:basedOn w:val="1"/>
    <w:autoRedefine/>
    <w:qFormat/>
    <w:uiPriority w:val="1"/>
    <w:pPr>
      <w:ind w:left="271"/>
    </w:pPr>
    <w:rPr>
      <w:sz w:val="32"/>
      <w:szCs w:val="32"/>
    </w:rPr>
  </w:style>
  <w:style w:type="paragraph" w:styleId="5">
    <w:name w:val="footer"/>
    <w:basedOn w:val="1"/>
    <w:link w:val="10"/>
    <w:autoRedefine/>
    <w:qFormat/>
    <w:uiPriority w:val="0"/>
    <w:pPr>
      <w:tabs>
        <w:tab w:val="center" w:pos="4153"/>
        <w:tab w:val="right" w:pos="8306"/>
      </w:tabs>
      <w:snapToGrid w:val="0"/>
    </w:pPr>
    <w:rPr>
      <w:sz w:val="18"/>
      <w:szCs w:val="18"/>
    </w:rPr>
  </w:style>
  <w:style w:type="paragraph" w:styleId="6">
    <w:name w:val="header"/>
    <w:basedOn w:val="1"/>
    <w:link w:val="9"/>
    <w:autoRedefine/>
    <w:qFormat/>
    <w:uiPriority w:val="0"/>
    <w:pPr>
      <w:pBdr>
        <w:bottom w:val="single" w:color="auto" w:sz="6" w:space="1"/>
      </w:pBdr>
      <w:tabs>
        <w:tab w:val="center" w:pos="4153"/>
        <w:tab w:val="right" w:pos="8306"/>
      </w:tabs>
      <w:snapToGrid w:val="0"/>
      <w:jc w:val="center"/>
    </w:pPr>
    <w:rPr>
      <w:sz w:val="18"/>
      <w:szCs w:val="18"/>
    </w:rPr>
  </w:style>
  <w:style w:type="character" w:customStyle="1" w:styleId="9">
    <w:name w:val="页眉 Char"/>
    <w:basedOn w:val="8"/>
    <w:link w:val="6"/>
    <w:autoRedefine/>
    <w:qFormat/>
    <w:uiPriority w:val="0"/>
    <w:rPr>
      <w:rFonts w:ascii="宋体" w:hAnsi="宋体" w:eastAsia="宋体" w:cs="宋体"/>
      <w:sz w:val="18"/>
      <w:szCs w:val="18"/>
    </w:rPr>
  </w:style>
  <w:style w:type="character" w:customStyle="1" w:styleId="10">
    <w:name w:val="页脚 Char"/>
    <w:basedOn w:val="8"/>
    <w:link w:val="5"/>
    <w:autoRedefine/>
    <w:qFormat/>
    <w:uiPriority w:val="0"/>
    <w:rPr>
      <w:rFonts w:ascii="宋体" w:hAnsi="宋体" w:eastAsia="宋体" w:cs="宋体"/>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Pages>
  <Words>661</Words>
  <Characters>3768</Characters>
  <Lines>31</Lines>
  <Paragraphs>8</Paragraphs>
  <TotalTime>0</TotalTime>
  <ScaleCrop>false</ScaleCrop>
  <LinksUpToDate>false</LinksUpToDate>
  <CharactersWithSpaces>4421</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2024-01-08T07:43:00Z</dcterms:created>
  <dc:creator>刘燕</dc:creator>
  <cp:lastModifiedBy>白石散人</cp:lastModifiedBy>
  <cp:lastPrinted>2024-01-21T01:13:00Z</cp:lastPrinted>
  <dcterms:modified xsi:type="dcterms:W3CDTF">2024-03-12T07:48:46Z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BAA8A84421E14298B625B191CE92A2E0_13</vt:lpwstr>
  </property>
</Properties>
</file>