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400" w:lineRule="atLeast"/>
        <w:ind w:firstLine="480"/>
        <w:jc w:val="center"/>
        <w:rPr>
          <w:rFonts w:hint="eastAsia" w:ascii="宋体" w:hAnsi="宋体" w:eastAsia="宋体" w:cs="宋体"/>
          <w:b/>
          <w:bCs/>
          <w:color w:val="333333"/>
          <w:kern w:val="0"/>
          <w:sz w:val="24"/>
          <w:szCs w:val="24"/>
          <w:shd w:val="clear" w:color="auto" w:fill="FFFFFF"/>
          <w:lang w:bidi="ar"/>
        </w:rPr>
      </w:pPr>
      <w:r>
        <w:rPr>
          <w:rFonts w:hint="eastAsia" w:ascii="宋体" w:hAnsi="宋体" w:eastAsia="宋体" w:cs="宋体"/>
          <w:b/>
          <w:bCs/>
          <w:color w:val="333333"/>
          <w:kern w:val="0"/>
          <w:sz w:val="24"/>
          <w:szCs w:val="24"/>
          <w:shd w:val="clear" w:color="auto" w:fill="FFFFFF"/>
          <w:lang w:bidi="ar"/>
        </w:rPr>
        <w:t>涞源县行政审批局</w:t>
      </w:r>
    </w:p>
    <w:p>
      <w:pPr>
        <w:widowControl/>
        <w:shd w:val="clear" w:color="auto" w:fill="FFFFFF"/>
        <w:spacing w:line="400" w:lineRule="atLeast"/>
        <w:ind w:firstLine="480"/>
        <w:jc w:val="center"/>
        <w:rPr>
          <w:rFonts w:hint="eastAsia" w:ascii="宋体" w:hAnsi="宋体" w:eastAsia="宋体" w:cs="宋体"/>
          <w:b/>
          <w:bCs/>
          <w:color w:val="333333"/>
          <w:kern w:val="0"/>
          <w:sz w:val="24"/>
          <w:szCs w:val="24"/>
          <w:shd w:val="clear" w:color="auto" w:fill="FFFFFF"/>
          <w:lang w:bidi="ar"/>
        </w:rPr>
      </w:pPr>
      <w:r>
        <w:rPr>
          <w:rFonts w:hint="eastAsia" w:ascii="宋体" w:hAnsi="宋体" w:eastAsia="宋体" w:cs="宋体"/>
          <w:b/>
          <w:bCs/>
          <w:color w:val="333333"/>
          <w:kern w:val="0"/>
          <w:sz w:val="24"/>
          <w:szCs w:val="24"/>
          <w:shd w:val="clear" w:color="auto" w:fill="FFFFFF"/>
          <w:lang w:bidi="ar"/>
        </w:rPr>
        <w:t>关于河北神邦矿业有限公司恒昌球团厂煤气发生炉减排技改项目</w:t>
      </w:r>
    </w:p>
    <w:p>
      <w:pPr>
        <w:widowControl/>
        <w:shd w:val="clear" w:color="auto" w:fill="FFFFFF"/>
        <w:spacing w:line="400" w:lineRule="atLeast"/>
        <w:ind w:firstLine="480"/>
        <w:jc w:val="center"/>
        <w:rPr>
          <w:rFonts w:hint="eastAsia" w:ascii="宋体" w:hAnsi="宋体" w:eastAsia="宋体" w:cs="宋体"/>
          <w:b/>
          <w:bCs/>
          <w:color w:val="333333"/>
          <w:kern w:val="0"/>
          <w:szCs w:val="21"/>
          <w:shd w:val="clear" w:color="auto" w:fill="FFFFFF"/>
          <w:lang w:bidi="ar"/>
        </w:rPr>
      </w:pPr>
      <w:r>
        <w:rPr>
          <w:rFonts w:hint="eastAsia" w:ascii="宋体" w:hAnsi="宋体" w:eastAsia="宋体" w:cs="宋体"/>
          <w:b/>
          <w:bCs/>
          <w:color w:val="333333"/>
          <w:kern w:val="0"/>
          <w:sz w:val="24"/>
          <w:szCs w:val="24"/>
          <w:shd w:val="clear" w:color="auto" w:fill="FFFFFF"/>
          <w:lang w:bidi="ar"/>
        </w:rPr>
        <w:t>环境影响评价文件拟审批的公示</w:t>
      </w:r>
    </w:p>
    <w:p>
      <w:pPr>
        <w:widowControl/>
        <w:shd w:val="clear" w:color="auto" w:fill="FFFFFF"/>
        <w:spacing w:line="360" w:lineRule="atLeast"/>
        <w:ind w:firstLine="420"/>
        <w:jc w:val="left"/>
        <w:rPr>
          <w:rFonts w:hint="eastAsia" w:ascii="宋体" w:hAnsi="宋体" w:eastAsia="宋体" w:cs="宋体"/>
          <w:b w:val="0"/>
          <w:bCs w:val="0"/>
          <w:color w:val="333333"/>
          <w:szCs w:val="21"/>
        </w:rPr>
      </w:pPr>
      <w:r>
        <w:rPr>
          <w:rFonts w:hint="eastAsia" w:ascii="宋体" w:hAnsi="宋体" w:eastAsia="宋体" w:cs="宋体"/>
          <w:b w:val="0"/>
          <w:bCs w:val="0"/>
          <w:color w:val="333333"/>
          <w:kern w:val="0"/>
          <w:szCs w:val="21"/>
          <w:shd w:val="clear" w:color="auto" w:fill="FFFFFF"/>
          <w:lang w:bidi="ar"/>
        </w:rPr>
        <w:t>根据建设项目环境影响评价审批程序的有关规定，我局拟对河北神邦矿业有限公司恒昌球团厂煤气发生炉减排技改项目环境影响评价文件进行审批。为保证审查工作的严肃性和公正性，现将拟审批的环境影响评价文件基本情况予以公示，公示期为2022年1月19日---2022年1月25日（5个工作日）。</w:t>
      </w:r>
    </w:p>
    <w:p>
      <w:pPr>
        <w:widowControl/>
        <w:shd w:val="clear" w:color="auto" w:fill="FFFFFF"/>
        <w:spacing w:line="360" w:lineRule="atLeast"/>
        <w:ind w:firstLine="420"/>
        <w:jc w:val="left"/>
        <w:rPr>
          <w:rFonts w:hint="eastAsia" w:ascii="宋体" w:hAnsi="宋体" w:eastAsia="宋体" w:cs="宋体"/>
          <w:b w:val="0"/>
          <w:bCs w:val="0"/>
          <w:color w:val="333333"/>
          <w:szCs w:val="21"/>
        </w:rPr>
      </w:pPr>
      <w:r>
        <w:rPr>
          <w:rFonts w:hint="eastAsia" w:ascii="宋体" w:hAnsi="宋体" w:eastAsia="宋体" w:cs="宋体"/>
          <w:b w:val="0"/>
          <w:bCs w:val="0"/>
          <w:color w:val="333333"/>
          <w:kern w:val="0"/>
          <w:szCs w:val="21"/>
          <w:shd w:val="clear" w:color="auto" w:fill="FFFFFF"/>
          <w:lang w:bidi="ar"/>
        </w:rPr>
        <w:t>听证权利告示：依据《中华人民共和国行政许可法》，自公示起5日内申请人、利害关系人可提出听证申请。</w:t>
      </w:r>
    </w:p>
    <w:p>
      <w:pPr>
        <w:widowControl/>
        <w:shd w:val="clear" w:color="auto" w:fill="FFFFFF"/>
        <w:spacing w:line="360" w:lineRule="atLeast"/>
        <w:ind w:firstLine="420"/>
        <w:jc w:val="left"/>
        <w:rPr>
          <w:rFonts w:hint="eastAsia" w:ascii="宋体" w:hAnsi="宋体" w:eastAsia="宋体" w:cs="宋体"/>
          <w:b w:val="0"/>
          <w:bCs w:val="0"/>
          <w:color w:val="333333"/>
          <w:kern w:val="0"/>
          <w:szCs w:val="21"/>
          <w:shd w:val="clear" w:color="auto" w:fill="FFFFFF"/>
          <w:lang w:bidi="ar"/>
        </w:rPr>
      </w:pPr>
      <w:r>
        <w:rPr>
          <w:rFonts w:hint="eastAsia" w:ascii="宋体" w:hAnsi="宋体" w:eastAsia="宋体" w:cs="宋体"/>
          <w:b w:val="0"/>
          <w:bCs w:val="0"/>
          <w:color w:val="333333"/>
          <w:kern w:val="0"/>
          <w:szCs w:val="21"/>
          <w:shd w:val="clear" w:color="auto" w:fill="FFFFFF"/>
          <w:lang w:bidi="ar"/>
        </w:rPr>
        <w:t>联系电话：0312—7844610-8046</w:t>
      </w:r>
    </w:p>
    <w:p>
      <w:pPr>
        <w:widowControl/>
        <w:shd w:val="clear" w:color="auto" w:fill="FFFFFF"/>
        <w:spacing w:line="360" w:lineRule="atLeast"/>
        <w:ind w:firstLine="420"/>
        <w:jc w:val="left"/>
        <w:rPr>
          <w:rFonts w:hint="eastAsia" w:ascii="宋体" w:hAnsi="宋体" w:eastAsia="宋体" w:cs="宋体"/>
          <w:b w:val="0"/>
          <w:bCs w:val="0"/>
          <w:color w:val="333333"/>
          <w:kern w:val="0"/>
          <w:szCs w:val="21"/>
          <w:shd w:val="clear" w:color="auto" w:fill="FFFFFF"/>
          <w:lang w:bidi="ar"/>
        </w:rPr>
      </w:pPr>
      <w:r>
        <w:rPr>
          <w:rFonts w:hint="eastAsia" w:ascii="宋体" w:hAnsi="宋体" w:eastAsia="宋体" w:cs="宋体"/>
          <w:b w:val="0"/>
          <w:bCs w:val="0"/>
          <w:color w:val="333333"/>
          <w:kern w:val="0"/>
          <w:szCs w:val="21"/>
          <w:shd w:val="clear" w:color="auto" w:fill="FFFFFF"/>
          <w:lang w:bidi="ar"/>
        </w:rPr>
        <w:t>通讯地址：保定市涞源县广平大街2号涞源县行政审批局</w:t>
      </w:r>
    </w:p>
    <w:p>
      <w:pPr>
        <w:widowControl/>
        <w:shd w:val="clear" w:color="auto" w:fill="FFFFFF"/>
        <w:spacing w:line="360" w:lineRule="atLeast"/>
        <w:ind w:firstLine="420"/>
        <w:jc w:val="left"/>
        <w:rPr>
          <w:rFonts w:hint="eastAsia" w:ascii="宋体" w:hAnsi="宋体" w:eastAsia="宋体" w:cs="宋体"/>
          <w:b w:val="0"/>
          <w:bCs w:val="0"/>
          <w:color w:val="333333"/>
          <w:kern w:val="0"/>
          <w:szCs w:val="21"/>
          <w:shd w:val="clear" w:color="auto" w:fill="FFFFFF"/>
          <w:lang w:bidi="ar"/>
        </w:rPr>
      </w:pPr>
      <w:r>
        <w:rPr>
          <w:rFonts w:hint="eastAsia" w:ascii="宋体" w:hAnsi="宋体" w:eastAsia="宋体" w:cs="宋体"/>
          <w:b w:val="0"/>
          <w:bCs w:val="0"/>
          <w:color w:val="333333"/>
          <w:kern w:val="0"/>
          <w:szCs w:val="21"/>
          <w:shd w:val="clear" w:color="auto" w:fill="FFFFFF"/>
          <w:lang w:bidi="ar"/>
        </w:rPr>
        <w:t>邮  编：074300</w:t>
      </w:r>
    </w:p>
    <w:p>
      <w:pPr>
        <w:widowControl/>
        <w:shd w:val="clear" w:color="auto" w:fill="FFFFFF"/>
        <w:spacing w:line="360" w:lineRule="atLeast"/>
        <w:ind w:firstLine="420"/>
        <w:jc w:val="left"/>
        <w:rPr>
          <w:rFonts w:ascii="宋体" w:hAnsi="宋体" w:eastAsia="宋体" w:cs="宋体"/>
          <w:color w:val="333333"/>
          <w:szCs w:val="21"/>
        </w:rPr>
      </w:pPr>
    </w:p>
    <w:tbl>
      <w:tblPr>
        <w:tblStyle w:val="2"/>
        <w:tblW w:w="14374"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76"/>
        <w:gridCol w:w="889"/>
        <w:gridCol w:w="889"/>
        <w:gridCol w:w="951"/>
        <w:gridCol w:w="889"/>
        <w:gridCol w:w="2705"/>
        <w:gridCol w:w="7375"/>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76"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60" w:lineRule="atLeast"/>
              <w:jc w:val="center"/>
              <w:rPr>
                <w:color w:val="333333"/>
                <w:szCs w:val="21"/>
              </w:rPr>
            </w:pPr>
            <w:r>
              <w:rPr>
                <w:rFonts w:ascii="仿宋" w:hAnsi="仿宋" w:eastAsia="仿宋" w:cs="仿宋"/>
                <w:color w:val="333333"/>
                <w:kern w:val="0"/>
                <w:szCs w:val="21"/>
                <w:lang w:bidi="ar"/>
              </w:rPr>
              <w:t>序号</w:t>
            </w:r>
          </w:p>
        </w:tc>
        <w:tc>
          <w:tcPr>
            <w:tcW w:w="889"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60" w:lineRule="atLeast"/>
              <w:jc w:val="center"/>
              <w:rPr>
                <w:color w:val="333333"/>
                <w:szCs w:val="21"/>
              </w:rPr>
            </w:pPr>
            <w:r>
              <w:rPr>
                <w:rFonts w:hint="eastAsia" w:ascii="仿宋" w:hAnsi="仿宋" w:eastAsia="仿宋" w:cs="仿宋"/>
                <w:color w:val="333333"/>
                <w:kern w:val="0"/>
                <w:szCs w:val="21"/>
                <w:lang w:bidi="ar"/>
              </w:rPr>
              <w:t>项目</w:t>
            </w:r>
          </w:p>
          <w:p>
            <w:pPr>
              <w:widowControl/>
              <w:spacing w:line="360" w:lineRule="atLeast"/>
              <w:jc w:val="center"/>
              <w:rPr>
                <w:color w:val="333333"/>
                <w:szCs w:val="21"/>
              </w:rPr>
            </w:pPr>
            <w:r>
              <w:rPr>
                <w:rFonts w:hint="eastAsia" w:ascii="仿宋" w:hAnsi="仿宋" w:eastAsia="仿宋" w:cs="仿宋"/>
                <w:color w:val="333333"/>
                <w:kern w:val="0"/>
                <w:szCs w:val="21"/>
                <w:lang w:bidi="ar"/>
              </w:rPr>
              <w:t>名称</w:t>
            </w:r>
          </w:p>
        </w:tc>
        <w:tc>
          <w:tcPr>
            <w:tcW w:w="889"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60" w:lineRule="atLeast"/>
              <w:jc w:val="center"/>
              <w:rPr>
                <w:color w:val="333333"/>
                <w:szCs w:val="21"/>
              </w:rPr>
            </w:pPr>
            <w:r>
              <w:rPr>
                <w:rFonts w:hint="eastAsia" w:ascii="仿宋" w:hAnsi="仿宋" w:eastAsia="仿宋" w:cs="仿宋"/>
                <w:color w:val="333333"/>
                <w:kern w:val="0"/>
                <w:szCs w:val="21"/>
                <w:lang w:bidi="ar"/>
              </w:rPr>
              <w:t>建设</w:t>
            </w:r>
          </w:p>
          <w:p>
            <w:pPr>
              <w:widowControl/>
              <w:spacing w:line="360" w:lineRule="atLeast"/>
              <w:jc w:val="center"/>
              <w:rPr>
                <w:color w:val="333333"/>
                <w:szCs w:val="21"/>
              </w:rPr>
            </w:pPr>
            <w:r>
              <w:rPr>
                <w:rFonts w:hint="eastAsia" w:ascii="仿宋" w:hAnsi="仿宋" w:eastAsia="仿宋" w:cs="仿宋"/>
                <w:color w:val="333333"/>
                <w:kern w:val="0"/>
                <w:szCs w:val="21"/>
                <w:lang w:bidi="ar"/>
              </w:rPr>
              <w:t>地点</w:t>
            </w:r>
          </w:p>
        </w:tc>
        <w:tc>
          <w:tcPr>
            <w:tcW w:w="951"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60" w:lineRule="atLeast"/>
              <w:jc w:val="center"/>
              <w:rPr>
                <w:color w:val="333333"/>
                <w:szCs w:val="21"/>
              </w:rPr>
            </w:pPr>
            <w:r>
              <w:rPr>
                <w:rFonts w:hint="eastAsia" w:ascii="仿宋" w:hAnsi="仿宋" w:eastAsia="仿宋" w:cs="仿宋"/>
                <w:color w:val="333333"/>
                <w:kern w:val="0"/>
                <w:szCs w:val="21"/>
                <w:lang w:bidi="ar"/>
              </w:rPr>
              <w:t>建设</w:t>
            </w:r>
          </w:p>
          <w:p>
            <w:pPr>
              <w:widowControl/>
              <w:spacing w:line="360" w:lineRule="atLeast"/>
              <w:jc w:val="center"/>
              <w:rPr>
                <w:color w:val="333333"/>
                <w:szCs w:val="21"/>
              </w:rPr>
            </w:pPr>
            <w:r>
              <w:rPr>
                <w:rFonts w:hint="eastAsia" w:ascii="仿宋" w:hAnsi="仿宋" w:eastAsia="仿宋" w:cs="仿宋"/>
                <w:color w:val="333333"/>
                <w:kern w:val="0"/>
                <w:szCs w:val="21"/>
                <w:lang w:bidi="ar"/>
              </w:rPr>
              <w:t>单位</w:t>
            </w:r>
          </w:p>
        </w:tc>
        <w:tc>
          <w:tcPr>
            <w:tcW w:w="889"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60" w:lineRule="atLeast"/>
              <w:jc w:val="center"/>
              <w:rPr>
                <w:color w:val="333333"/>
                <w:szCs w:val="21"/>
              </w:rPr>
            </w:pPr>
            <w:r>
              <w:rPr>
                <w:rFonts w:hint="eastAsia" w:ascii="仿宋" w:hAnsi="仿宋" w:eastAsia="仿宋" w:cs="仿宋"/>
                <w:color w:val="333333"/>
                <w:kern w:val="0"/>
                <w:szCs w:val="21"/>
                <w:lang w:bidi="ar"/>
              </w:rPr>
              <w:t>环评</w:t>
            </w:r>
          </w:p>
          <w:p>
            <w:pPr>
              <w:widowControl/>
              <w:spacing w:line="360" w:lineRule="atLeast"/>
              <w:jc w:val="center"/>
              <w:rPr>
                <w:color w:val="333333"/>
                <w:szCs w:val="21"/>
              </w:rPr>
            </w:pPr>
            <w:r>
              <w:rPr>
                <w:rFonts w:hint="eastAsia" w:ascii="仿宋" w:hAnsi="仿宋" w:eastAsia="仿宋" w:cs="仿宋"/>
                <w:color w:val="333333"/>
                <w:kern w:val="0"/>
                <w:szCs w:val="21"/>
                <w:lang w:bidi="ar"/>
              </w:rPr>
              <w:t>机构</w:t>
            </w:r>
          </w:p>
        </w:tc>
        <w:tc>
          <w:tcPr>
            <w:tcW w:w="2705"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60" w:lineRule="atLeast"/>
              <w:jc w:val="center"/>
              <w:rPr>
                <w:color w:val="333333"/>
                <w:szCs w:val="21"/>
              </w:rPr>
            </w:pPr>
            <w:r>
              <w:rPr>
                <w:rFonts w:hint="eastAsia" w:ascii="仿宋" w:hAnsi="仿宋" w:eastAsia="仿宋" w:cs="仿宋"/>
                <w:color w:val="333333"/>
                <w:kern w:val="0"/>
                <w:szCs w:val="21"/>
                <w:lang w:bidi="ar"/>
              </w:rPr>
              <w:t>项目概况</w:t>
            </w:r>
          </w:p>
        </w:tc>
        <w:tc>
          <w:tcPr>
            <w:tcW w:w="7375"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60" w:lineRule="atLeast"/>
              <w:jc w:val="center"/>
              <w:rPr>
                <w:color w:val="333333"/>
                <w:szCs w:val="21"/>
              </w:rPr>
            </w:pPr>
            <w:r>
              <w:rPr>
                <w:rFonts w:hint="eastAsia" w:ascii="仿宋" w:hAnsi="仿宋" w:eastAsia="仿宋" w:cs="仿宋"/>
                <w:color w:val="333333"/>
                <w:kern w:val="0"/>
                <w:szCs w:val="21"/>
                <w:lang w:bidi="ar"/>
              </w:rPr>
              <w:t>主要环境影响及预防或者减轻不良</w:t>
            </w:r>
          </w:p>
          <w:p>
            <w:pPr>
              <w:widowControl/>
              <w:spacing w:line="360" w:lineRule="atLeast"/>
              <w:jc w:val="center"/>
              <w:rPr>
                <w:color w:val="333333"/>
                <w:szCs w:val="21"/>
              </w:rPr>
            </w:pPr>
            <w:r>
              <w:rPr>
                <w:rFonts w:hint="eastAsia" w:ascii="仿宋" w:hAnsi="仿宋" w:eastAsia="仿宋" w:cs="仿宋"/>
                <w:color w:val="333333"/>
                <w:kern w:val="0"/>
                <w:szCs w:val="21"/>
                <w:lang w:bidi="ar"/>
              </w:rPr>
              <w:t>环境影响的对策和措施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76"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60" w:lineRule="atLeast"/>
              <w:jc w:val="center"/>
              <w:rPr>
                <w:color w:val="333333"/>
                <w:szCs w:val="21"/>
              </w:rPr>
            </w:pPr>
            <w:r>
              <w:rPr>
                <w:rFonts w:hint="eastAsia" w:ascii="仿宋" w:hAnsi="仿宋" w:eastAsia="仿宋" w:cs="仿宋"/>
                <w:color w:val="333333"/>
                <w:kern w:val="0"/>
                <w:szCs w:val="21"/>
                <w:lang w:bidi="ar"/>
              </w:rPr>
              <w:t>1</w:t>
            </w:r>
          </w:p>
        </w:tc>
        <w:tc>
          <w:tcPr>
            <w:tcW w:w="88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20" w:lineRule="atLeast"/>
              <w:rPr>
                <w:color w:val="333333"/>
                <w:szCs w:val="21"/>
              </w:rPr>
            </w:pPr>
            <w:r>
              <w:rPr>
                <w:rFonts w:hint="eastAsia" w:ascii="仿宋" w:hAnsi="仿宋" w:eastAsia="仿宋" w:cs="仿宋"/>
                <w:color w:val="333333"/>
                <w:kern w:val="0"/>
                <w:sz w:val="18"/>
                <w:szCs w:val="18"/>
                <w:lang w:bidi="ar"/>
              </w:rPr>
              <w:t>河北神邦矿业有限公司恒昌球团厂煤气发生炉减排技改项目</w:t>
            </w:r>
          </w:p>
        </w:tc>
        <w:tc>
          <w:tcPr>
            <w:tcW w:w="88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20" w:lineRule="atLeast"/>
              <w:rPr>
                <w:rFonts w:ascii="仿宋" w:hAnsi="仿宋" w:eastAsia="仿宋" w:cs="仿宋"/>
                <w:color w:val="333333"/>
                <w:kern w:val="0"/>
                <w:sz w:val="18"/>
                <w:szCs w:val="18"/>
                <w:lang w:bidi="ar"/>
              </w:rPr>
            </w:pPr>
            <w:r>
              <w:rPr>
                <w:rFonts w:hint="eastAsia" w:ascii="仿宋" w:hAnsi="仿宋" w:eastAsia="仿宋" w:cs="仿宋"/>
                <w:color w:val="333333"/>
                <w:kern w:val="0"/>
                <w:sz w:val="18"/>
                <w:szCs w:val="18"/>
                <w:lang w:bidi="ar"/>
              </w:rPr>
              <w:t>河北省涞源县杨家庄木吉村</w:t>
            </w:r>
          </w:p>
        </w:tc>
        <w:tc>
          <w:tcPr>
            <w:tcW w:w="95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20" w:lineRule="atLeast"/>
              <w:rPr>
                <w:color w:val="333333"/>
                <w:szCs w:val="21"/>
              </w:rPr>
            </w:pPr>
            <w:r>
              <w:rPr>
                <w:rFonts w:hint="eastAsia" w:ascii="仿宋" w:hAnsi="仿宋" w:eastAsia="仿宋" w:cs="仿宋"/>
                <w:color w:val="333333"/>
                <w:kern w:val="0"/>
                <w:sz w:val="18"/>
                <w:szCs w:val="18"/>
                <w:lang w:bidi="ar"/>
              </w:rPr>
              <w:t>河北神邦矿业有限公司恒昌球团厂</w:t>
            </w:r>
          </w:p>
        </w:tc>
        <w:tc>
          <w:tcPr>
            <w:tcW w:w="88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20" w:lineRule="atLeast"/>
              <w:rPr>
                <w:color w:val="333333"/>
                <w:szCs w:val="21"/>
              </w:rPr>
            </w:pPr>
            <w:r>
              <w:rPr>
                <w:rFonts w:hint="eastAsia" w:ascii="仿宋" w:hAnsi="仿宋" w:eastAsia="仿宋" w:cs="仿宋"/>
                <w:color w:val="333333"/>
                <w:kern w:val="0"/>
                <w:sz w:val="18"/>
                <w:szCs w:val="18"/>
                <w:lang w:bidi="ar"/>
              </w:rPr>
              <w:t>中勘冶金勘察设计研究院有限责任公司</w:t>
            </w:r>
          </w:p>
        </w:tc>
        <w:tc>
          <w:tcPr>
            <w:tcW w:w="2705"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20" w:lineRule="atLeast"/>
              <w:rPr>
                <w:rFonts w:ascii="仿宋" w:hAnsi="仿宋" w:eastAsia="仿宋" w:cs="仿宋"/>
                <w:color w:val="333333"/>
                <w:kern w:val="0"/>
                <w:sz w:val="18"/>
                <w:szCs w:val="18"/>
                <w:lang w:bidi="ar"/>
              </w:rPr>
            </w:pPr>
            <w:r>
              <w:rPr>
                <w:rFonts w:hint="eastAsia" w:ascii="仿宋" w:hAnsi="仿宋" w:eastAsia="仿宋" w:cs="仿宋"/>
                <w:color w:val="333333"/>
                <w:kern w:val="0"/>
                <w:sz w:val="18"/>
                <w:szCs w:val="18"/>
                <w:lang w:bidi="ar"/>
              </w:rPr>
              <w:t>项目总投资</w:t>
            </w:r>
            <w:r>
              <w:rPr>
                <w:rFonts w:ascii="仿宋" w:hAnsi="仿宋" w:eastAsia="仿宋" w:cs="仿宋"/>
                <w:color w:val="333333"/>
                <w:kern w:val="0"/>
                <w:sz w:val="18"/>
                <w:szCs w:val="18"/>
                <w:lang w:bidi="ar"/>
              </w:rPr>
              <w:t>787</w:t>
            </w:r>
            <w:r>
              <w:rPr>
                <w:rFonts w:hint="eastAsia" w:ascii="仿宋" w:hAnsi="仿宋" w:eastAsia="仿宋" w:cs="仿宋"/>
                <w:color w:val="333333"/>
                <w:kern w:val="0"/>
                <w:sz w:val="18"/>
                <w:szCs w:val="18"/>
                <w:lang w:bidi="ar"/>
              </w:rPr>
              <w:t>万元，其中环保投资</w:t>
            </w:r>
            <w:r>
              <w:rPr>
                <w:rFonts w:ascii="仿宋" w:hAnsi="仿宋" w:eastAsia="仿宋" w:cs="仿宋"/>
                <w:color w:val="333333"/>
                <w:kern w:val="0"/>
                <w:sz w:val="18"/>
                <w:szCs w:val="18"/>
                <w:lang w:bidi="ar"/>
              </w:rPr>
              <w:t>85</w:t>
            </w:r>
            <w:r>
              <w:rPr>
                <w:rFonts w:hint="eastAsia" w:ascii="仿宋" w:hAnsi="仿宋" w:eastAsia="仿宋" w:cs="仿宋"/>
                <w:color w:val="333333"/>
                <w:kern w:val="0"/>
                <w:sz w:val="18"/>
                <w:szCs w:val="18"/>
                <w:lang w:bidi="ar"/>
              </w:rPr>
              <w:t>万元。占地面积</w:t>
            </w:r>
            <w:r>
              <w:rPr>
                <w:rFonts w:ascii="仿宋" w:hAnsi="仿宋" w:eastAsia="仿宋" w:cs="仿宋"/>
                <w:color w:val="333333"/>
                <w:kern w:val="0"/>
                <w:sz w:val="18"/>
                <w:szCs w:val="18"/>
                <w:lang w:bidi="ar"/>
              </w:rPr>
              <w:t>1700</w:t>
            </w:r>
            <w:r>
              <w:rPr>
                <w:rFonts w:hint="eastAsia" w:ascii="仿宋" w:hAnsi="仿宋" w:eastAsia="仿宋" w:cs="仿宋"/>
                <w:color w:val="333333"/>
                <w:kern w:val="0"/>
                <w:sz w:val="18"/>
                <w:szCs w:val="18"/>
                <w:lang w:bidi="ar"/>
              </w:rPr>
              <w:t xml:space="preserve"> 平方米，在厂区内现有煤气发生炉原址进行技改，不新增占地。</w:t>
            </w:r>
          </w:p>
          <w:p>
            <w:pPr>
              <w:widowControl/>
              <w:spacing w:line="320" w:lineRule="atLeast"/>
              <w:rPr>
                <w:rFonts w:ascii="仿宋" w:hAnsi="仿宋" w:eastAsia="仿宋" w:cs="仿宋"/>
                <w:color w:val="333333"/>
                <w:kern w:val="0"/>
                <w:sz w:val="18"/>
                <w:szCs w:val="18"/>
                <w:lang w:bidi="ar"/>
              </w:rPr>
            </w:pPr>
            <w:r>
              <w:rPr>
                <w:rFonts w:hint="eastAsia" w:ascii="仿宋" w:hAnsi="仿宋" w:eastAsia="仿宋" w:cs="仿宋"/>
                <w:color w:val="333333"/>
                <w:kern w:val="0"/>
                <w:sz w:val="18"/>
                <w:szCs w:val="18"/>
                <w:lang w:bidi="ar"/>
              </w:rPr>
              <w:t>主要建设内容：</w:t>
            </w:r>
            <w:r>
              <w:rPr>
                <w:rFonts w:hint="eastAsia" w:ascii="仿宋" w:hAnsi="仿宋" w:eastAsia="仿宋" w:cs="仿宋"/>
                <w:color w:val="333333"/>
                <w:kern w:val="0"/>
                <w:sz w:val="18"/>
                <w:szCs w:val="18"/>
                <w:lang w:val="en-US" w:eastAsia="zh-CN" w:bidi="ar"/>
              </w:rPr>
              <w:t>2台TG-3MI型煤气发生炉及配套设施改造为2台直径3600煤气发生炉及配套设施</w:t>
            </w:r>
            <w:r>
              <w:rPr>
                <w:rFonts w:hint="eastAsia" w:ascii="仿宋" w:hAnsi="仿宋" w:eastAsia="仿宋" w:cs="仿宋"/>
                <w:color w:val="333333"/>
                <w:kern w:val="0"/>
                <w:sz w:val="18"/>
                <w:szCs w:val="18"/>
                <w:lang w:bidi="ar"/>
              </w:rPr>
              <w:t>。项目建成后年产煤气5</w:t>
            </w:r>
            <w:r>
              <w:rPr>
                <w:rFonts w:ascii="仿宋" w:hAnsi="仿宋" w:eastAsia="仿宋" w:cs="仿宋"/>
                <w:color w:val="333333"/>
                <w:kern w:val="0"/>
                <w:sz w:val="18"/>
                <w:szCs w:val="18"/>
                <w:lang w:bidi="ar"/>
              </w:rPr>
              <w:t>460</w:t>
            </w:r>
            <w:r>
              <w:rPr>
                <w:rFonts w:hint="eastAsia" w:ascii="仿宋" w:hAnsi="仿宋" w:eastAsia="仿宋" w:cs="仿宋"/>
                <w:color w:val="333333"/>
                <w:kern w:val="0"/>
                <w:sz w:val="18"/>
                <w:szCs w:val="18"/>
                <w:lang w:bidi="ar"/>
              </w:rPr>
              <w:t>万立方米，供厂区内竖炉和烘干炉使用。</w:t>
            </w:r>
          </w:p>
          <w:p>
            <w:pPr>
              <w:widowControl/>
              <w:spacing w:line="320" w:lineRule="atLeast"/>
              <w:jc w:val="left"/>
              <w:rPr>
                <w:color w:val="333333"/>
                <w:szCs w:val="21"/>
              </w:rPr>
            </w:pPr>
            <w:bookmarkStart w:id="0" w:name="_GoBack"/>
            <w:bookmarkEnd w:id="0"/>
          </w:p>
        </w:tc>
        <w:tc>
          <w:tcPr>
            <w:tcW w:w="7375"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320" w:lineRule="atLeast"/>
              <w:rPr>
                <w:rFonts w:ascii="仿宋" w:hAnsi="仿宋" w:eastAsia="仿宋" w:cs="仿宋"/>
                <w:color w:val="333333"/>
                <w:kern w:val="0"/>
                <w:sz w:val="18"/>
                <w:szCs w:val="18"/>
                <w:lang w:bidi="ar"/>
              </w:rPr>
            </w:pPr>
            <w:r>
              <w:rPr>
                <w:rFonts w:hint="eastAsia" w:ascii="仿宋" w:hAnsi="仿宋" w:eastAsia="仿宋" w:cs="仿宋"/>
                <w:b/>
                <w:bCs/>
                <w:color w:val="333333"/>
                <w:kern w:val="0"/>
                <w:sz w:val="18"/>
                <w:szCs w:val="18"/>
                <w:lang w:bidi="ar"/>
              </w:rPr>
              <w:t>主要环境影响及对策：</w:t>
            </w:r>
            <w:r>
              <w:rPr>
                <w:rFonts w:hint="eastAsia" w:ascii="仿宋" w:hAnsi="仿宋" w:eastAsia="仿宋" w:cs="仿宋"/>
                <w:color w:val="333333"/>
                <w:kern w:val="0"/>
                <w:sz w:val="18"/>
                <w:szCs w:val="18"/>
                <w:lang w:bidi="ar"/>
              </w:rPr>
              <w:t>项目建设严格执行环境保护“三同时”制度，落实环境管理机构、管理制度、环境保护设计、环境保护工程施工等要求；</w:t>
            </w:r>
            <w:r>
              <w:rPr>
                <w:rFonts w:hint="eastAsia" w:ascii="仿宋" w:hAnsi="仿宋" w:eastAsia="仿宋" w:cs="仿宋"/>
                <w:b/>
                <w:bCs/>
                <w:color w:val="333333"/>
                <w:kern w:val="0"/>
                <w:sz w:val="18"/>
                <w:szCs w:val="18"/>
                <w:lang w:bidi="ar"/>
              </w:rPr>
              <w:t>（1）</w:t>
            </w:r>
            <w:r>
              <w:rPr>
                <w:rFonts w:hint="eastAsia" w:ascii="仿宋" w:hAnsi="仿宋" w:eastAsia="仿宋" w:cs="仿宋"/>
                <w:color w:val="333333"/>
                <w:kern w:val="0"/>
                <w:sz w:val="18"/>
                <w:szCs w:val="18"/>
                <w:lang w:bidi="ar"/>
              </w:rPr>
              <w:t>在施工过程中，严格遵守施工的相关规定，采取有效的抑尘、降噪措施，产生的固体废物严格按照类别及时清运妥善处置。</w:t>
            </w:r>
            <w:r>
              <w:rPr>
                <w:rFonts w:hint="eastAsia" w:ascii="仿宋" w:hAnsi="仿宋" w:eastAsia="仿宋" w:cs="仿宋"/>
                <w:b/>
                <w:bCs/>
                <w:color w:val="333333"/>
                <w:kern w:val="0"/>
                <w:sz w:val="18"/>
                <w:szCs w:val="18"/>
                <w:lang w:bidi="ar"/>
              </w:rPr>
              <w:t>（2）废气：</w:t>
            </w:r>
            <w:r>
              <w:rPr>
                <w:rFonts w:hint="eastAsia" w:ascii="仿宋" w:hAnsi="仿宋" w:eastAsia="仿宋" w:cs="仿宋"/>
                <w:color w:val="333333"/>
                <w:kern w:val="0"/>
                <w:sz w:val="18"/>
                <w:szCs w:val="18"/>
                <w:lang w:bidi="ar"/>
              </w:rPr>
              <w:t>煤炭筛分工序在封闭的煤棚内进行，振动筛落料口设置集气罩，废气经1台布袋除尘器处理后由1根1</w:t>
            </w:r>
            <w:r>
              <w:rPr>
                <w:rFonts w:ascii="仿宋" w:hAnsi="仿宋" w:eastAsia="仿宋" w:cs="仿宋"/>
                <w:color w:val="333333"/>
                <w:kern w:val="0"/>
                <w:sz w:val="18"/>
                <w:szCs w:val="18"/>
                <w:lang w:bidi="ar"/>
              </w:rPr>
              <w:t>5m</w:t>
            </w:r>
            <w:r>
              <w:rPr>
                <w:rFonts w:hint="eastAsia" w:ascii="仿宋" w:hAnsi="仿宋" w:eastAsia="仿宋" w:cs="仿宋"/>
                <w:color w:val="333333"/>
                <w:kern w:val="0"/>
                <w:sz w:val="18"/>
                <w:szCs w:val="18"/>
                <w:lang w:bidi="ar"/>
              </w:rPr>
              <w:t>高排气筒排放（D</w:t>
            </w:r>
            <w:r>
              <w:rPr>
                <w:rFonts w:ascii="仿宋" w:hAnsi="仿宋" w:eastAsia="仿宋" w:cs="仿宋"/>
                <w:color w:val="333333"/>
                <w:kern w:val="0"/>
                <w:sz w:val="18"/>
                <w:szCs w:val="18"/>
                <w:lang w:bidi="ar"/>
              </w:rPr>
              <w:t>A001</w:t>
            </w:r>
            <w:r>
              <w:rPr>
                <w:rFonts w:hint="eastAsia" w:ascii="仿宋" w:hAnsi="仿宋" w:eastAsia="仿宋" w:cs="仿宋"/>
                <w:color w:val="333333"/>
                <w:kern w:val="0"/>
                <w:sz w:val="18"/>
                <w:szCs w:val="18"/>
                <w:lang w:bidi="ar"/>
              </w:rPr>
              <w:t>）；煤气发生炉加煤工序在封闭的煤气发生炉厂房内进行，在加煤口设置集气罩，废气经1台布袋除尘器处理后由1根1</w:t>
            </w:r>
            <w:r>
              <w:rPr>
                <w:rFonts w:ascii="仿宋" w:hAnsi="仿宋" w:eastAsia="仿宋" w:cs="仿宋"/>
                <w:color w:val="333333"/>
                <w:kern w:val="0"/>
                <w:sz w:val="18"/>
                <w:szCs w:val="18"/>
                <w:lang w:bidi="ar"/>
              </w:rPr>
              <w:t>5m</w:t>
            </w:r>
            <w:r>
              <w:rPr>
                <w:rFonts w:hint="eastAsia" w:ascii="仿宋" w:hAnsi="仿宋" w:eastAsia="仿宋" w:cs="仿宋"/>
                <w:color w:val="333333"/>
                <w:kern w:val="0"/>
                <w:sz w:val="18"/>
                <w:szCs w:val="18"/>
                <w:lang w:bidi="ar"/>
              </w:rPr>
              <w:t>高排气筒排放（D</w:t>
            </w:r>
            <w:r>
              <w:rPr>
                <w:rFonts w:ascii="仿宋" w:hAnsi="仿宋" w:eastAsia="仿宋" w:cs="仿宋"/>
                <w:color w:val="333333"/>
                <w:kern w:val="0"/>
                <w:sz w:val="18"/>
                <w:szCs w:val="18"/>
                <w:lang w:bidi="ar"/>
              </w:rPr>
              <w:t>A002</w:t>
            </w:r>
            <w:r>
              <w:rPr>
                <w:rFonts w:hint="eastAsia" w:ascii="仿宋" w:hAnsi="仿宋" w:eastAsia="仿宋" w:cs="仿宋"/>
                <w:color w:val="333333"/>
                <w:kern w:val="0"/>
                <w:sz w:val="18"/>
                <w:szCs w:val="18"/>
                <w:lang w:bidi="ar"/>
              </w:rPr>
              <w:t>）。煤炭装卸粉尘通过煤棚封闭，洒水清扫降尘；煤气发生炉无组织逸散废气，采取厂房封闭，洒水清扫抑尘措施，并定期检查连接口处密封情况；酚水池、焦油池加盖密闭，废气收集后送至煤气发生炉鼓风机入口利用，并在池体周围进行绿化，吸附废气。</w:t>
            </w:r>
          </w:p>
          <w:p>
            <w:pPr>
              <w:widowControl/>
              <w:spacing w:line="320" w:lineRule="atLeast"/>
              <w:rPr>
                <w:rFonts w:ascii="仿宋" w:hAnsi="仿宋" w:eastAsia="仿宋" w:cs="仿宋"/>
                <w:color w:val="333333"/>
                <w:kern w:val="0"/>
                <w:sz w:val="18"/>
                <w:szCs w:val="18"/>
                <w:lang w:bidi="ar"/>
              </w:rPr>
            </w:pPr>
            <w:r>
              <w:rPr>
                <w:rFonts w:hint="eastAsia" w:ascii="仿宋" w:hAnsi="仿宋" w:eastAsia="仿宋" w:cs="仿宋"/>
                <w:b/>
                <w:bCs/>
                <w:color w:val="333333"/>
                <w:kern w:val="0"/>
                <w:sz w:val="18"/>
                <w:szCs w:val="18"/>
                <w:lang w:bidi="ar"/>
              </w:rPr>
              <w:t>（3）废水</w:t>
            </w:r>
            <w:r>
              <w:rPr>
                <w:rFonts w:hint="eastAsia" w:ascii="仿宋" w:hAnsi="仿宋" w:eastAsia="仿宋" w:cs="仿宋"/>
                <w:color w:val="333333"/>
                <w:kern w:val="0"/>
                <w:sz w:val="18"/>
                <w:szCs w:val="18"/>
                <w:lang w:bidi="ar"/>
              </w:rPr>
              <w:t>：项目煤气冷凝产生的酚氰废水经换热后返回煤气发生炉作为汽化剂使用；煤气间接冷却水循环使用不外排；软水制备废水回用于球团矿制造；食堂废水和职工生活污水排入厂区化粪池，定期清掏，不外排。</w:t>
            </w:r>
          </w:p>
          <w:p>
            <w:pPr>
              <w:widowControl/>
              <w:spacing w:line="320" w:lineRule="atLeast"/>
              <w:rPr>
                <w:rFonts w:ascii="Calibri" w:hAnsi="Calibri" w:eastAsia="仿宋" w:cs="Calibri"/>
                <w:color w:val="333333"/>
                <w:kern w:val="0"/>
                <w:sz w:val="18"/>
                <w:szCs w:val="18"/>
                <w:lang w:bidi="ar"/>
              </w:rPr>
            </w:pPr>
            <w:r>
              <w:rPr>
                <w:rFonts w:hint="eastAsia" w:ascii="仿宋" w:hAnsi="仿宋" w:eastAsia="仿宋" w:cs="仿宋"/>
                <w:b/>
                <w:bCs/>
                <w:color w:val="333333"/>
                <w:kern w:val="0"/>
                <w:sz w:val="18"/>
                <w:szCs w:val="18"/>
                <w:lang w:bidi="ar"/>
              </w:rPr>
              <w:t>（4）噪声</w:t>
            </w:r>
            <w:r>
              <w:rPr>
                <w:rFonts w:hint="eastAsia" w:ascii="仿宋" w:hAnsi="仿宋" w:eastAsia="仿宋" w:cs="仿宋"/>
                <w:color w:val="333333"/>
                <w:kern w:val="0"/>
                <w:sz w:val="18"/>
                <w:szCs w:val="18"/>
                <w:lang w:bidi="ar"/>
              </w:rPr>
              <w:t>：选用低噪声设备，并采取厂房隔声、基础减振等降噪措施，厂界噪声达标排放。</w:t>
            </w:r>
          </w:p>
          <w:p>
            <w:pPr>
              <w:widowControl/>
              <w:spacing w:line="320" w:lineRule="atLeast"/>
              <w:rPr>
                <w:rFonts w:ascii="仿宋" w:hAnsi="仿宋" w:eastAsia="仿宋" w:cs="仿宋"/>
                <w:color w:val="333333"/>
                <w:kern w:val="0"/>
                <w:sz w:val="18"/>
                <w:szCs w:val="18"/>
                <w:lang w:bidi="ar"/>
              </w:rPr>
            </w:pPr>
            <w:r>
              <w:rPr>
                <w:rFonts w:hint="eastAsia" w:ascii="仿宋" w:hAnsi="仿宋" w:eastAsia="仿宋" w:cs="仿宋"/>
                <w:b/>
                <w:bCs/>
                <w:color w:val="333333"/>
                <w:kern w:val="0"/>
                <w:sz w:val="18"/>
                <w:szCs w:val="18"/>
                <w:lang w:bidi="ar"/>
              </w:rPr>
              <w:t>（5）固体废物：</w:t>
            </w:r>
            <w:r>
              <w:rPr>
                <w:rFonts w:hint="eastAsia" w:ascii="仿宋" w:hAnsi="仿宋" w:eastAsia="仿宋" w:cs="仿宋"/>
                <w:color w:val="333333"/>
                <w:kern w:val="0"/>
                <w:sz w:val="18"/>
                <w:szCs w:val="18"/>
                <w:lang w:bidi="ar"/>
              </w:rPr>
              <w:t>炉渣、除尘灰、煤粉作为一般固废，收集后定期外售综合利用；废离子交换树脂交给供应商回收；焦油暂存焦油池，定期交给有资质单位处置；废润滑油、废液压油、废油桶、焦油渣属危险废物，暂存于危废暂存间，定期送有资质的危废处理单位处理；酚水池污泥，定期清理，密封桶装，暂存危废间，定期交给有资质单位处置；生活垃圾集中收集送当地环卫部门统一处理。</w:t>
            </w:r>
          </w:p>
          <w:p>
            <w:pPr>
              <w:widowControl/>
              <w:spacing w:line="320" w:lineRule="atLeast"/>
              <w:rPr>
                <w:color w:val="333333"/>
                <w:szCs w:val="21"/>
              </w:rPr>
            </w:pPr>
            <w:r>
              <w:rPr>
                <w:rFonts w:hint="eastAsia" w:ascii="仿宋" w:hAnsi="仿宋" w:eastAsia="仿宋" w:cs="仿宋"/>
                <w:b/>
                <w:bCs/>
                <w:color w:val="333333"/>
                <w:kern w:val="0"/>
                <w:sz w:val="18"/>
                <w:szCs w:val="18"/>
                <w:lang w:bidi="ar"/>
              </w:rPr>
              <w:t>公众参与：</w:t>
            </w:r>
            <w:r>
              <w:rPr>
                <w:rFonts w:hint="eastAsia" w:ascii="仿宋" w:hAnsi="仿宋" w:eastAsia="仿宋" w:cs="仿宋"/>
                <w:color w:val="333333"/>
                <w:kern w:val="0"/>
                <w:sz w:val="18"/>
                <w:szCs w:val="18"/>
                <w:lang w:bidi="ar"/>
              </w:rPr>
              <w:t>采取了网络平台、报纸、张贴等方式进行公众参与。</w:t>
            </w:r>
          </w:p>
        </w:tc>
      </w:tr>
    </w:tbl>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054"/>
    <w:rsid w:val="001504B7"/>
    <w:rsid w:val="00661A2C"/>
    <w:rsid w:val="0069603D"/>
    <w:rsid w:val="006F1054"/>
    <w:rsid w:val="00A434A8"/>
    <w:rsid w:val="00C94F32"/>
    <w:rsid w:val="00FC7A5D"/>
    <w:rsid w:val="25CE06FF"/>
    <w:rsid w:val="773075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201</Words>
  <Characters>1146</Characters>
  <Lines>9</Lines>
  <Paragraphs>2</Paragraphs>
  <TotalTime>37</TotalTime>
  <ScaleCrop>false</ScaleCrop>
  <LinksUpToDate>false</LinksUpToDate>
  <CharactersWithSpaces>1345</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2022-01-17T07:31:00Z</dcterms:created>
  <dc:creator>索 罗丹</dc:creator>
  <cp:lastModifiedBy>고인</cp:lastModifiedBy>
  <cp:lastPrinted>2022-01-19T01:19:00Z</cp:lastPrinted>
  <dcterms:modified xsi:type="dcterms:W3CDTF">2022-01-19T01:27:42Z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6D3705F1F3E445238A82DB8FACBC8B9C</vt:lpwstr>
  </property>
</Properties>
</file>