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E1048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adjustRightInd/>
        <w:snapToGrid/>
        <w:spacing w:before="0" w:beforeAutospacing="0" w:after="0" w:afterAutospacing="0" w:line="560" w:lineRule="exact"/>
        <w:jc w:val="center"/>
        <w:rPr>
          <w:rFonts w:hint="default" w:ascii="宋体" w:hAnsi="宋体" w:eastAsia="宋体" w:cs="宋体"/>
          <w:b/>
          <w:bCs/>
          <w:color w:val="333333"/>
          <w:sz w:val="44"/>
          <w:szCs w:val="44"/>
          <w:shd w:val="clear" w:color="auto" w:fill="FFFFFF"/>
          <w:lang w:val="en-US" w:eastAsia="zh-CN"/>
        </w:rPr>
      </w:pPr>
      <w:r>
        <w:rPr>
          <w:rFonts w:hint="eastAsia" w:ascii="宋体" w:hAnsi="宋体" w:eastAsia="宋体" w:cs="宋体"/>
          <w:b/>
          <w:bCs/>
          <w:color w:val="333333"/>
          <w:sz w:val="44"/>
          <w:szCs w:val="44"/>
          <w:shd w:val="clear" w:color="auto" w:fill="FFFFFF"/>
          <w:lang w:val="en-US" w:eastAsia="zh-CN"/>
        </w:rPr>
        <w:t>涞源县</w:t>
      </w:r>
      <w:r>
        <w:rPr>
          <w:rFonts w:hint="eastAsia" w:hAnsi="宋体" w:cs="宋体"/>
          <w:b/>
          <w:bCs/>
          <w:color w:val="333333"/>
          <w:sz w:val="44"/>
          <w:szCs w:val="44"/>
          <w:shd w:val="clear" w:color="auto" w:fill="FFFFFF"/>
          <w:lang w:val="en-US" w:eastAsia="zh-CN"/>
        </w:rPr>
        <w:t>住房和城乡建设局</w:t>
      </w:r>
    </w:p>
    <w:p w14:paraId="1B430E81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adjustRightInd/>
        <w:snapToGrid/>
        <w:spacing w:before="0" w:beforeAutospacing="0" w:after="0" w:afterAutospacing="0" w:line="560" w:lineRule="exact"/>
        <w:jc w:val="center"/>
        <w:rPr>
          <w:rFonts w:hint="eastAsia" w:ascii="宋体" w:hAnsi="宋体" w:eastAsia="宋体" w:cs="宋体"/>
          <w:b/>
          <w:bCs/>
          <w:color w:val="333333"/>
          <w:sz w:val="44"/>
          <w:szCs w:val="44"/>
          <w:shd w:val="clear" w:color="auto" w:fill="FFFFFF"/>
        </w:rPr>
      </w:pPr>
      <w:r>
        <w:rPr>
          <w:rFonts w:hint="eastAsia" w:ascii="宋体" w:hAnsi="宋体" w:eastAsia="宋体" w:cs="宋体"/>
          <w:b/>
          <w:bCs/>
          <w:color w:val="333333"/>
          <w:sz w:val="44"/>
          <w:szCs w:val="44"/>
          <w:shd w:val="clear" w:color="auto" w:fill="FFFFFF"/>
        </w:rPr>
        <w:t>202</w:t>
      </w:r>
      <w:r>
        <w:rPr>
          <w:rFonts w:hint="eastAsia" w:ascii="宋体" w:hAnsi="宋体" w:eastAsia="宋体" w:cs="宋体"/>
          <w:b/>
          <w:bCs/>
          <w:color w:val="333333"/>
          <w:sz w:val="44"/>
          <w:szCs w:val="44"/>
          <w:shd w:val="clear" w:color="auto" w:fill="FFFFFF"/>
          <w:lang w:val="en-US" w:eastAsia="zh-CN"/>
        </w:rPr>
        <w:t>4</w:t>
      </w:r>
      <w:r>
        <w:rPr>
          <w:rFonts w:hint="eastAsia" w:ascii="宋体" w:hAnsi="宋体" w:eastAsia="宋体" w:cs="宋体"/>
          <w:b/>
          <w:bCs/>
          <w:color w:val="333333"/>
          <w:sz w:val="44"/>
          <w:szCs w:val="44"/>
          <w:shd w:val="clear" w:color="auto" w:fill="FFFFFF"/>
        </w:rPr>
        <w:t>年</w:t>
      </w:r>
      <w:r>
        <w:rPr>
          <w:rFonts w:hint="eastAsia" w:hAnsi="宋体" w:cs="宋体"/>
          <w:b/>
          <w:bCs/>
          <w:color w:val="333333"/>
          <w:sz w:val="44"/>
          <w:szCs w:val="44"/>
          <w:shd w:val="clear" w:color="auto" w:fill="FFFFFF"/>
          <w:lang w:val="en-US" w:eastAsia="zh-CN"/>
        </w:rPr>
        <w:t>度</w:t>
      </w:r>
      <w:r>
        <w:rPr>
          <w:rFonts w:hint="eastAsia" w:ascii="宋体" w:hAnsi="宋体" w:eastAsia="宋体" w:cs="宋体"/>
          <w:b/>
          <w:bCs/>
          <w:color w:val="333333"/>
          <w:sz w:val="44"/>
          <w:szCs w:val="44"/>
          <w:shd w:val="clear" w:color="auto" w:fill="FFFFFF"/>
        </w:rPr>
        <w:t>政府信息公开年度报告</w:t>
      </w:r>
    </w:p>
    <w:p w14:paraId="7C33B3F5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60" w:lineRule="exact"/>
        <w:ind w:firstLine="522" w:firstLineChars="200"/>
        <w:jc w:val="both"/>
        <w:textAlignment w:val="auto"/>
        <w:rPr>
          <w:rFonts w:hint="eastAsia"/>
          <w:b/>
          <w:color w:val="333333"/>
          <w:sz w:val="26"/>
          <w:szCs w:val="26"/>
          <w:shd w:val="clear" w:color="auto" w:fill="FFFFFF"/>
        </w:rPr>
      </w:pPr>
    </w:p>
    <w:p w14:paraId="18138391">
      <w:pPr>
        <w:pStyle w:val="5"/>
        <w:keepNext w:val="0"/>
        <w:keepLines w:val="0"/>
        <w:pageBreakBefore w:val="0"/>
        <w:widowControl/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560" w:lineRule="exact"/>
        <w:ind w:left="0" w:firstLine="643" w:firstLineChars="200"/>
        <w:jc w:val="both"/>
        <w:textAlignment w:val="auto"/>
        <w:rPr>
          <w:rFonts w:hint="eastAsia"/>
          <w:b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b/>
          <w:bCs/>
          <w:color w:val="333333"/>
          <w:sz w:val="32"/>
          <w:szCs w:val="32"/>
          <w:shd w:val="clear" w:color="auto" w:fill="FFFFFF"/>
          <w:lang w:val="en-US" w:eastAsia="zh-CN"/>
        </w:rPr>
        <w:t>一、</w:t>
      </w:r>
      <w:r>
        <w:rPr>
          <w:rFonts w:hint="eastAsia" w:ascii="黑体" w:eastAsia="黑体"/>
          <w:b/>
          <w:bCs/>
          <w:color w:val="333333"/>
          <w:sz w:val="32"/>
          <w:szCs w:val="32"/>
          <w:shd w:val="clear" w:color="auto" w:fill="FFFFFF"/>
        </w:rPr>
        <w:t>总体情况</w:t>
      </w:r>
    </w:p>
    <w:p w14:paraId="08F05CB9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一年以来，涞源县住建局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坚持以习近平新时代中国特色社会主义思想为指导，深入贯彻国家、省、市和县关于政府信息公开工作的决策部署，全面推进政务公开各项工作，不断完善政务公开制度，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持续加大主动公开政府信息力度，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努力提升应急管理工作公信力和透明度，更好服务全县经济社会发展大局。</w:t>
      </w:r>
    </w:p>
    <w:p w14:paraId="1B2A3DD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（一）主动公开：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2024年主动公开政府信息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16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条，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规范性文件7件，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工作报告总结1件，公告公示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5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件，部门预算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1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件,府债券存续期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1件，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部门决算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  <w:lang w:val="en-US" w:eastAsia="zh-CN"/>
        </w:rPr>
        <w:t>2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件。</w:t>
      </w:r>
    </w:p>
    <w:p w14:paraId="4CD7B64A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（二）依申请公开：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2024年未收到公民、法人或其他组织提出的政府信息公开申请。</w:t>
      </w:r>
    </w:p>
    <w:p w14:paraId="62C8C1F5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（三）政府信息管理：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加强信息监督，严格执行“谁公开、谁审查、谁负责”“一事一审”等保密审查规定，确保信息的准确性及安全性；完善政策制定与政策解读同步推进机制，基本做到政策文件公开的同时，政策解读同步发布。</w:t>
      </w:r>
    </w:p>
    <w:p w14:paraId="13B858D8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（四）政府信息公开平台建设：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逐步形成以县政府网站公示公告栏目公开为主，新媒体和其他形式公开为辅的全方位、多渠道信息公开模式。</w:t>
      </w:r>
    </w:p>
    <w:p w14:paraId="0992ABEC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</w:pPr>
      <w:r>
        <w:rPr>
          <w:rFonts w:hint="eastAsia" w:ascii="楷体" w:hAnsi="楷体" w:eastAsia="楷体" w:cs="楷体"/>
          <w:b/>
          <w:bCs/>
          <w:color w:val="333333"/>
          <w:kern w:val="0"/>
          <w:szCs w:val="32"/>
          <w:shd w:val="clear" w:color="auto" w:fill="FFFFFF"/>
        </w:rPr>
        <w:t>（五）监督保障：</w:t>
      </w: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进一步理顺和完善工作机制，将政务公开工作纳入本机关整体绩效考评体系及年度工作重点，制定政务公开工作年度计划，形成主要负责人亲自抓，分管负责人直接参与、落实责任的工作模式。</w:t>
      </w:r>
    </w:p>
    <w:p w14:paraId="41A5C550">
      <w:pPr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color="auto" w:fill="auto"/>
        <w:kinsoku/>
        <w:wordWrap/>
        <w:overflowPunct/>
        <w:topLinePunct w:val="0"/>
        <w:autoSpaceDE/>
        <w:autoSpaceDN/>
        <w:bidi w:val="0"/>
        <w:adjustRightInd/>
        <w:snapToGrid/>
        <w:spacing w:before="0" w:after="0" w:line="560" w:lineRule="exact"/>
        <w:ind w:left="0" w:right="0" w:firstLine="641"/>
        <w:textAlignment w:val="auto"/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</w:pPr>
      <w:r>
        <w:rPr>
          <w:rFonts w:hint="eastAsia" w:ascii="仿宋" w:hAnsi="仿宋" w:eastAsia="仿宋" w:cs="仿宋"/>
          <w:color w:val="333333"/>
          <w:kern w:val="0"/>
          <w:szCs w:val="32"/>
          <w:shd w:val="clear" w:color="auto" w:fill="FFFFFF"/>
        </w:rPr>
        <w:t>报告中所列数据的统计期限自2024年1月1日至2024年12月31日。</w:t>
      </w:r>
    </w:p>
    <w:p w14:paraId="213E8AAC">
      <w:pPr>
        <w:pStyle w:val="5"/>
        <w:shd w:val="clear" w:color="auto" w:fill="auto"/>
        <w:spacing w:before="0" w:beforeAutospacing="0" w:after="0" w:afterAutospacing="0"/>
        <w:ind w:left="0" w:firstLine="643" w:firstLineChars="200"/>
        <w:jc w:val="both"/>
        <w:rPr>
          <w:rFonts w:hint="eastAsia" w:ascii="黑体" w:eastAsia="黑体"/>
          <w:b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b/>
          <w:bCs/>
          <w:color w:val="333333"/>
          <w:sz w:val="32"/>
          <w:szCs w:val="32"/>
          <w:shd w:val="clear" w:color="auto" w:fill="FFFFFF"/>
        </w:rPr>
        <w:t>二、主动公开政府信息情况</w:t>
      </w:r>
    </w:p>
    <w:tbl>
      <w:tblPr>
        <w:tblStyle w:val="6"/>
        <w:tblW w:w="9534" w:type="dxa"/>
        <w:tblInd w:w="-43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FFFFFF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2435"/>
        <w:gridCol w:w="2435"/>
        <w:gridCol w:w="2435"/>
        <w:gridCol w:w="2229"/>
      </w:tblGrid>
      <w:tr w14:paraId="220E7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35D33D3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第二十条第（一）项</w:t>
            </w:r>
          </w:p>
        </w:tc>
      </w:tr>
      <w:tr w14:paraId="5DA690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C50048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A2C9420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本年制发件数</w:t>
            </w:r>
          </w:p>
        </w:tc>
        <w:tc>
          <w:tcPr>
            <w:tcW w:w="243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860863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本年废止件数</w:t>
            </w:r>
          </w:p>
        </w:tc>
        <w:tc>
          <w:tcPr>
            <w:tcW w:w="2229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AB2EDC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现行有效件数</w:t>
            </w:r>
          </w:p>
        </w:tc>
      </w:tr>
      <w:tr w14:paraId="734465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E3D4B4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规章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1484E9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15175C8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2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56DB5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 w14:paraId="028E20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AB1018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行政规范性文件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29533C37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43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3A4104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  <w:tc>
          <w:tcPr>
            <w:tcW w:w="2229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3B8E443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 w14:paraId="10FFFB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072D66FD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第二十条第（五）项</w:t>
            </w:r>
          </w:p>
        </w:tc>
      </w:tr>
      <w:tr w14:paraId="461FF5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65B5A8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D164704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 w14:paraId="76EA9A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9F0F4F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行政许可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1A3DC31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 w14:paraId="13CA38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55F3520E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第二十条第（六）项</w:t>
            </w:r>
          </w:p>
        </w:tc>
      </w:tr>
      <w:tr w14:paraId="688972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4240AE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099" w:type="dxa"/>
            <w:gridSpan w:val="3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BADFA7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 w:firstLine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本年处理决定数量</w:t>
            </w:r>
          </w:p>
        </w:tc>
      </w:tr>
      <w:tr w14:paraId="09453B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5DC77248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行政处罚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2495CC6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rFonts w:hint="default"/>
                <w:lang w:val="en-US"/>
              </w:rPr>
            </w:pPr>
            <w:r>
              <w:rPr>
                <w:rFonts w:hint="eastAsia" w:ascii="Calibri" w:hAnsi="Calibri" w:eastAsia="宋体" w:cs="Calibri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 w14:paraId="3F0151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A8F5ADF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行政强制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7F53668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  <w:tr w14:paraId="3038F1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9534" w:type="dxa"/>
            <w:gridSpan w:val="4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C6D9F1"/>
            <w:tcMar>
              <w:left w:w="57" w:type="dxa"/>
              <w:right w:w="57" w:type="dxa"/>
            </w:tcMar>
            <w:vAlign w:val="center"/>
          </w:tcPr>
          <w:p w14:paraId="29CF3863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第二十条第（八）项</w:t>
            </w:r>
          </w:p>
        </w:tc>
      </w:tr>
      <w:tr w14:paraId="64989D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9D6DA2B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信息内容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0093ABE2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本年收费金额（单位：万元）</w:t>
            </w:r>
          </w:p>
        </w:tc>
      </w:tr>
      <w:tr w14:paraId="3C0D5E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FFFFFF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40" w:hRule="atLeast"/>
        </w:trPr>
        <w:tc>
          <w:tcPr>
            <w:tcW w:w="2435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899CF5C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left"/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行政事业性收费</w:t>
            </w:r>
          </w:p>
        </w:tc>
        <w:tc>
          <w:tcPr>
            <w:tcW w:w="7099" w:type="dxa"/>
            <w:gridSpan w:val="3"/>
            <w:tcBorders>
              <w:top w:val="nil"/>
              <w:left w:val="nil"/>
              <w:bottom w:val="single" w:color="auto" w:sz="8" w:space="0"/>
              <w:right w:val="single" w:color="000000" w:sz="8" w:space="0"/>
            </w:tcBorders>
            <w:shd w:val="clear" w:color="auto" w:fill="FFFFFF"/>
            <w:tcMar>
              <w:left w:w="57" w:type="dxa"/>
              <w:right w:w="57" w:type="dxa"/>
            </w:tcMar>
            <w:vAlign w:val="center"/>
          </w:tcPr>
          <w:p w14:paraId="6C934F09">
            <w:pPr>
              <w:keepNext w:val="0"/>
              <w:keepLines w:val="0"/>
              <w:widowControl/>
              <w:suppressLineNumbers w:val="0"/>
              <w:pBdr>
                <w:top w:val="none" w:color="auto" w:sz="0" w:space="0"/>
                <w:left w:val="none" w:color="auto" w:sz="0" w:space="0"/>
                <w:bottom w:val="none" w:color="auto" w:sz="0" w:space="0"/>
                <w:right w:val="none" w:color="auto" w:sz="0" w:space="0"/>
              </w:pBdr>
              <w:spacing w:before="0" w:beforeAutospacing="0" w:after="0" w:afterAutospacing="0" w:line="560" w:lineRule="atLeast"/>
              <w:ind w:left="0" w:right="0"/>
              <w:jc w:val="center"/>
              <w:rPr>
                <w:lang w:val="en-US"/>
              </w:rPr>
            </w:pPr>
            <w:r>
              <w:rPr>
                <w:rFonts w:hint="eastAsia" w:ascii="宋体" w:eastAsia="宋体" w:cs="宋体"/>
                <w:caps w:val="0"/>
                <w:smallCaps w:val="0"/>
                <w:spacing w:val="0"/>
                <w:kern w:val="0"/>
                <w:sz w:val="32"/>
                <w:szCs w:val="32"/>
                <w:lang w:val="en-US" w:eastAsia="zh-CN"/>
              </w:rPr>
              <w:t>0</w:t>
            </w:r>
          </w:p>
        </w:tc>
      </w:tr>
    </w:tbl>
    <w:p w14:paraId="40230CB5">
      <w:pPr>
        <w:pStyle w:val="5"/>
        <w:shd w:val="clear" w:color="auto" w:fill="auto"/>
        <w:spacing w:before="0" w:beforeAutospacing="0" w:after="0" w:afterAutospacing="0"/>
        <w:ind w:firstLine="643" w:firstLineChars="200"/>
        <w:jc w:val="both"/>
        <w:rPr>
          <w:rFonts w:hint="eastAsia" w:ascii="黑体" w:hAnsi="黑体" w:eastAsia="黑体" w:cs="黑体"/>
          <w:b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hAnsi="黑体" w:eastAsia="黑体" w:cs="黑体"/>
          <w:b/>
          <w:bCs/>
          <w:color w:val="333333"/>
          <w:sz w:val="32"/>
          <w:szCs w:val="32"/>
          <w:shd w:val="clear" w:color="auto" w:fill="FFFFFF"/>
        </w:rPr>
        <w:t>三、收到和处理政府信息公开申请情况</w:t>
      </w:r>
    </w:p>
    <w:tbl>
      <w:tblPr>
        <w:tblStyle w:val="6"/>
        <w:tblW w:w="9359" w:type="dxa"/>
        <w:jc w:val="center"/>
        <w:tblBorders>
          <w:top w:val="single" w:color="auto" w:sz="8" w:space="0"/>
          <w:left w:val="single" w:color="auto" w:sz="8" w:space="0"/>
          <w:bottom w:val="single" w:color="auto" w:sz="8" w:space="0"/>
          <w:right w:val="single" w:color="auto" w:sz="8" w:space="0"/>
          <w:insideH w:val="single" w:color="auto" w:sz="8" w:space="0"/>
          <w:insideV w:val="single" w:color="auto" w:sz="8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37"/>
        <w:gridCol w:w="880"/>
        <w:gridCol w:w="2345"/>
        <w:gridCol w:w="648"/>
        <w:gridCol w:w="779"/>
        <w:gridCol w:w="779"/>
        <w:gridCol w:w="990"/>
        <w:gridCol w:w="852"/>
        <w:gridCol w:w="738"/>
        <w:gridCol w:w="711"/>
      </w:tblGrid>
      <w:tr w14:paraId="492D477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6966515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（本列数据的勾稽关系为：第一项加第二项之和，等于第三项加第四项之和）</w:t>
            </w:r>
          </w:p>
        </w:tc>
        <w:tc>
          <w:tcPr>
            <w:tcW w:w="5497" w:type="dxa"/>
            <w:gridSpan w:val="7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C0E54C4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申请人情况</w:t>
            </w:r>
          </w:p>
        </w:tc>
      </w:tr>
      <w:tr w14:paraId="7828828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7AB715F"/>
        </w:tc>
        <w:tc>
          <w:tcPr>
            <w:tcW w:w="648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FF6F979"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自然人</w:t>
            </w:r>
          </w:p>
        </w:tc>
        <w:tc>
          <w:tcPr>
            <w:tcW w:w="4138" w:type="dxa"/>
            <w:gridSpan w:val="5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CDF0E92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法人或其他组织</w:t>
            </w:r>
          </w:p>
        </w:tc>
        <w:tc>
          <w:tcPr>
            <w:tcW w:w="711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983CAE3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总计</w:t>
            </w:r>
          </w:p>
        </w:tc>
      </w:tr>
      <w:tr w14:paraId="557416F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3862" w:type="dxa"/>
            <w:gridSpan w:val="3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E3AB1E"/>
        </w:tc>
        <w:tc>
          <w:tcPr>
            <w:tcW w:w="648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F836483"/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F15C655"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商业企业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EB07221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科研机构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BFA44D6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社会公益组织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C7C7770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法律服务机构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FEC87C1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</w:t>
            </w:r>
          </w:p>
        </w:tc>
        <w:tc>
          <w:tcPr>
            <w:tcW w:w="711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F4AE026"/>
        </w:tc>
      </w:tr>
      <w:tr w14:paraId="67E4675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1FFF7EB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一、本年新收政府信息公开申请数量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390160B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75CC989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B85F2E7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BF2D817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994449D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7C1089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FBE98E8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C09854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3862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20F9526">
            <w:pPr>
              <w:widowControl/>
              <w:spacing w:after="180"/>
              <w:jc w:val="left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二、上年结转政府信息公开申请数量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11856C5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DB276A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03DB99C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66F09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F43970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9C2590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8C7B75E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AB485E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1466ADB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三、本年度办理结果</w:t>
            </w:r>
          </w:p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1339A1B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（一）予以公开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627BD26">
            <w:pPr>
              <w:widowControl/>
              <w:spacing w:after="180"/>
              <w:jc w:val="center"/>
              <w:rPr>
                <w:rFonts w:hint="eastAsia" w:eastAsia="仿宋_GB2312"/>
                <w:lang w:eastAsia="zh-CN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DFD325D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EE17A8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1B5CC4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2AC01A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D8E8DD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E6B7B03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F72132D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391BFBB"/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2455CDB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（二）部分公开（区分处理的，只计这一情形，不计其他情形）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05A4DE9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854FEC1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D8C3E1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7FE5D83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DA8DAA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413D72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E6DF94D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A3BC6B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D265940"/>
        </w:tc>
        <w:tc>
          <w:tcPr>
            <w:tcW w:w="880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64C8D71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（三）不予公开</w:t>
            </w:r>
          </w:p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C47592D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1.属于国家秘密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AE4773C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1C4052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8680D4C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61AE4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3C0063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0AADF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A97F29E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98845B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F18F91B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ACE4BF6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C5B708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2.其他法律行政法规禁止公开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61EA864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1B3A45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FC98AD7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5C71E8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7F068B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BBAF25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1FC7BD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832931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BA6A7B7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580485F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C2046A6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3.危及“三安全一稳定”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D6CF6E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C418749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247F1DA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D3DFF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928AE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4E9825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21B3E94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BDE6BCC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BCC740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28D8F4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F879232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4.保护第三方合法权益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90CEE1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3D39F4A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EB30859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DF846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D5124E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3E9316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44279E2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38B556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C374CC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62FF803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9FF891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5.属于三类内部事务信息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53D0D24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9CF4DF3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A3060EC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4BF56A6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2DBF3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FAF68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ABA7C3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10097A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B2D635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DBF5907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CBB934C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6.属于四类过程性信息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2FF0949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626FA70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A2FC60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117481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1AA77B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4D2EF4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8EED66C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797C02F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7EEDE4A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B8CFB68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FD7D661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7.属于行政执法案卷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C24B283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03BDB0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620870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8214CB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BA5316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638FA0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AFFE64A">
            <w:pPr>
              <w:widowControl/>
              <w:spacing w:after="180"/>
              <w:jc w:val="center"/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661BD2EB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F3CF6CE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D918B6D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8613885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8.属于行政查询事项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C7361E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858D4B7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DE1EA1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1F8D30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C28E57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D814AB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0A2B76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6E497E9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E38959C"/>
        </w:tc>
        <w:tc>
          <w:tcPr>
            <w:tcW w:w="880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673F9A5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（四）无法提供</w:t>
            </w:r>
          </w:p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6510A02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1.本机关不掌握相关政府信息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1C190B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3262B9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C9659E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E0EFD1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90EDC9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152549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1323CF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5D77A93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290D5DE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DC7D554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BBA3ABE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2.没有现成信息需要另行制作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382E18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F9F990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435187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815BE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DD2CB76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81A49D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3FC6C2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3DB4D66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9BCAB7F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7F69371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7942E4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3.补正后申请内容仍不明确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2B621C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CFB193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75E6521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ECFFDE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20FF4D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EF1769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0069BC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D5CE9D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4A6F65"/>
        </w:tc>
        <w:tc>
          <w:tcPr>
            <w:tcW w:w="880" w:type="dxa"/>
            <w:vMerge w:val="restart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E7CB31E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（五）不予处理</w:t>
            </w:r>
          </w:p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0C2BFF2">
            <w:pPr>
              <w:widowControl/>
              <w:spacing w:after="180"/>
              <w:jc w:val="left"/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1.信访举报投诉类申请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EA3178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6DEB941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8368900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780C8C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7615B2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2B38A2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2337D5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E023E1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2F32817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03B3848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B011551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2.重复申请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26A68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7D05564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AF3C07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9DAD09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50AF32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BCCCA8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2576D7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404DC633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8F8D35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2076F4D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5DAE4C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3.要求提供公开出版物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1A5FF0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3D77FA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566915D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5CB5B4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19E7D8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2C873D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34240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02D7C307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0FBAC29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925E482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299BCBD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4.无正当理由大量反复申请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00D7A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5404250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20F63F9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B8E922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4483EE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A6AE09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FE5151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7090BE2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68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B2AD999"/>
        </w:tc>
        <w:tc>
          <w:tcPr>
            <w:tcW w:w="880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D57862E"/>
        </w:tc>
        <w:tc>
          <w:tcPr>
            <w:tcW w:w="2345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E7BDA69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5.要求行政机关确认或重新出具已获取信息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FC9EE8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08F829E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D425EC9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09FD8F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C09CC2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C9F2AA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013A52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20CB6608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249DAC4"/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6E3AABF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（六）其他处理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F12D24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44D75A1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EAC408C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F6733E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A480C9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2FA866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F4111E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3C63044E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9" w:hRule="atLeast"/>
          <w:jc w:val="center"/>
        </w:trPr>
        <w:tc>
          <w:tcPr>
            <w:tcW w:w="637" w:type="dxa"/>
            <w:vMerge w:val="continue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352BD2"/>
        </w:tc>
        <w:tc>
          <w:tcPr>
            <w:tcW w:w="3225" w:type="dxa"/>
            <w:gridSpan w:val="2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903B02D">
            <w:pPr>
              <w:widowControl/>
              <w:spacing w:after="180"/>
              <w:jc w:val="left"/>
              <w:rPr>
                <w:rFonts w:hint="eastAsia" w:ascii="宋体" w:hAnsi="宋体"/>
                <w:sz w:val="24"/>
              </w:rPr>
            </w:pPr>
            <w:r>
              <w:rPr>
                <w:rFonts w:hint="eastAsia" w:ascii="楷体" w:eastAsia="楷体" w:cs="楷体"/>
                <w:kern w:val="0"/>
                <w:sz w:val="20"/>
                <w:szCs w:val="20"/>
              </w:rPr>
              <w:t>（七）总计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778DCB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C516A52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8B7DFF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C759CCD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0E4C9C4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6B9BE2F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6D73F4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  <w:tr w14:paraId="786ED065">
        <w:tblPrEx>
          <w:tblBorders>
            <w:top w:val="single" w:color="auto" w:sz="8" w:space="0"/>
            <w:left w:val="single" w:color="auto" w:sz="8" w:space="0"/>
            <w:bottom w:val="single" w:color="auto" w:sz="8" w:space="0"/>
            <w:right w:val="single" w:color="auto" w:sz="8" w:space="0"/>
            <w:insideH w:val="single" w:color="auto" w:sz="8" w:space="0"/>
            <w:insideV w:val="single" w:color="auto" w:sz="8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74" w:hRule="atLeast"/>
          <w:jc w:val="center"/>
        </w:trPr>
        <w:tc>
          <w:tcPr>
            <w:tcW w:w="3862" w:type="dxa"/>
            <w:gridSpan w:val="3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22053FC">
            <w:pPr>
              <w:widowControl/>
              <w:spacing w:after="180"/>
              <w:jc w:val="left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四、结转下年度继续办理</w:t>
            </w:r>
          </w:p>
        </w:tc>
        <w:tc>
          <w:tcPr>
            <w:tcW w:w="64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B8B8F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C66641D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79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5976F83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990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F881A9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852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45C555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38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67CBB1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711" w:type="dxa"/>
            <w:tcBorders>
              <w:tl2br w:val="nil"/>
              <w:tr2bl w:val="nil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E989963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376A9002">
      <w:pPr>
        <w:pStyle w:val="5"/>
        <w:shd w:val="clear" w:color="auto" w:fill="auto"/>
        <w:tabs>
          <w:tab w:val="left" w:pos="643"/>
        </w:tabs>
        <w:spacing w:before="0" w:beforeAutospacing="0" w:after="0" w:afterAutospacing="0"/>
        <w:jc w:val="both"/>
        <w:outlineLvl w:val="0"/>
        <w:rPr>
          <w:rFonts w:ascii="黑体" w:eastAsia="黑体"/>
          <w:color w:val="333333"/>
          <w:sz w:val="32"/>
          <w:szCs w:val="32"/>
          <w:shd w:val="clear" w:color="auto" w:fill="FFFFFF"/>
        </w:rPr>
      </w:pPr>
    </w:p>
    <w:p w14:paraId="76FE4FA5">
      <w:pPr>
        <w:pStyle w:val="5"/>
        <w:shd w:val="clear" w:color="auto" w:fill="auto"/>
        <w:tabs>
          <w:tab w:val="left" w:pos="643"/>
        </w:tabs>
        <w:spacing w:before="0" w:beforeAutospacing="0" w:after="0" w:afterAutospacing="0"/>
        <w:ind w:left="0" w:firstLine="643" w:firstLineChars="200"/>
        <w:jc w:val="both"/>
        <w:outlineLvl w:val="0"/>
        <w:rPr>
          <w:rFonts w:hint="eastAsia" w:ascii="黑体" w:eastAsia="黑体"/>
          <w:b/>
          <w:bCs/>
          <w:color w:val="333333"/>
          <w:sz w:val="32"/>
          <w:szCs w:val="32"/>
          <w:shd w:val="clear" w:color="auto" w:fill="FFFFFF"/>
        </w:rPr>
      </w:pPr>
      <w:r>
        <w:rPr>
          <w:rFonts w:hint="eastAsia" w:ascii="黑体" w:eastAsia="黑体"/>
          <w:b/>
          <w:bCs/>
          <w:color w:val="333333"/>
          <w:sz w:val="32"/>
          <w:szCs w:val="32"/>
          <w:shd w:val="clear" w:color="auto" w:fill="FFFFFF"/>
        </w:rPr>
        <w:t>四、政府信息公开行政复议、行政诉讼情况</w:t>
      </w:r>
    </w:p>
    <w:tbl>
      <w:tblPr>
        <w:tblStyle w:val="6"/>
        <w:tblW w:w="907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outset" w:color="auto" w:sz="6" w:space="0"/>
          <w:insideV w:val="outset" w:color="auto" w:sz="6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604"/>
        <w:gridCol w:w="604"/>
        <w:gridCol w:w="604"/>
        <w:gridCol w:w="604"/>
        <w:gridCol w:w="658"/>
        <w:gridCol w:w="550"/>
        <w:gridCol w:w="605"/>
        <w:gridCol w:w="605"/>
        <w:gridCol w:w="605"/>
        <w:gridCol w:w="605"/>
        <w:gridCol w:w="605"/>
        <w:gridCol w:w="605"/>
        <w:gridCol w:w="605"/>
        <w:gridCol w:w="606"/>
        <w:gridCol w:w="606"/>
      </w:tblGrid>
      <w:tr w14:paraId="3AB426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3074" w:type="dxa"/>
            <w:gridSpan w:val="5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88E584B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行政复议</w:t>
            </w:r>
          </w:p>
        </w:tc>
        <w:tc>
          <w:tcPr>
            <w:tcW w:w="5997" w:type="dxa"/>
            <w:gridSpan w:val="10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DDE6D1D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行政诉讼</w:t>
            </w:r>
          </w:p>
        </w:tc>
      </w:tr>
      <w:tr w14:paraId="552D8AB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restart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A4F3647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4" w:type="dxa"/>
            <w:vMerge w:val="restart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3B73CF0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F29D258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4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77A2D07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58" w:type="dxa"/>
            <w:vMerge w:val="restart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A94C115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总计</w:t>
            </w:r>
          </w:p>
        </w:tc>
        <w:tc>
          <w:tcPr>
            <w:tcW w:w="2970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DA856F0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未经复议直接起诉</w:t>
            </w:r>
          </w:p>
        </w:tc>
        <w:tc>
          <w:tcPr>
            <w:tcW w:w="3027" w:type="dxa"/>
            <w:gridSpan w:val="5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4803A3F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复议后起诉</w:t>
            </w:r>
          </w:p>
        </w:tc>
      </w:tr>
      <w:tr w14:paraId="76EBA66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vMerge w:val="continue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9899F36"/>
        </w:tc>
        <w:tc>
          <w:tcPr>
            <w:tcW w:w="604" w:type="dxa"/>
            <w:vMerge w:val="continue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2934218"/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FF61FCC"/>
        </w:tc>
        <w:tc>
          <w:tcPr>
            <w:tcW w:w="604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8F27C52"/>
        </w:tc>
        <w:tc>
          <w:tcPr>
            <w:tcW w:w="658" w:type="dxa"/>
            <w:vMerge w:val="continue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8364F01"/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E938E78">
            <w:pPr>
              <w:widowControl/>
              <w:spacing w:after="180"/>
              <w:jc w:val="center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85EB4A6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81B1941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593AD08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95D1F8D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0CFE961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结果维持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D232090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结果纠正</w:t>
            </w:r>
          </w:p>
        </w:tc>
        <w:tc>
          <w:tcPr>
            <w:tcW w:w="605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64B714D1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其他结果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C150286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kern w:val="0"/>
                <w:sz w:val="20"/>
                <w:szCs w:val="20"/>
              </w:rPr>
              <w:t>尚未审结</w:t>
            </w:r>
          </w:p>
        </w:tc>
        <w:tc>
          <w:tcPr>
            <w:tcW w:w="606" w:type="dxa"/>
            <w:tcBorders>
              <w:top w:val="single" w:color="auto" w:sz="8" w:space="0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AF3538A">
            <w:pPr>
              <w:widowControl/>
              <w:spacing w:after="180"/>
              <w:jc w:val="center"/>
            </w:pPr>
            <w:r>
              <w:rPr>
                <w:rFonts w:hint="eastAsia" w:ascii="宋体" w:eastAsia="宋体" w:cs="宋体"/>
                <w:color w:val="000000"/>
                <w:kern w:val="0"/>
                <w:sz w:val="20"/>
                <w:szCs w:val="20"/>
              </w:rPr>
              <w:t>总计</w:t>
            </w:r>
          </w:p>
        </w:tc>
      </w:tr>
      <w:tr w14:paraId="7B7223B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jc w:val="center"/>
        </w:trPr>
        <w:tc>
          <w:tcPr>
            <w:tcW w:w="604" w:type="dxa"/>
            <w:tcBorders>
              <w:top w:val="nil"/>
              <w:left w:val="single" w:color="auto" w:sz="8" w:space="0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471A3A7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55D7A5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DB8114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4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C8E1EE9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58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2AB8F10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550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69D6EE5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7CDCE6E7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E0FF16B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4F8AA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154BA25">
            <w:pPr>
              <w:widowControl/>
              <w:spacing w:after="180"/>
              <w:jc w:val="center"/>
              <w:rPr>
                <w:rFonts w:hint="eastAsia"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5ECC965A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3C1955AC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5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26E0122E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0AC683A1">
            <w:pPr>
              <w:widowControl/>
              <w:spacing w:after="180"/>
              <w:jc w:val="center"/>
              <w:rPr>
                <w:rFonts w:ascii="仿宋_GB2312" w:eastAsia="仿宋_GB2312" w:cs="Times New Roman"/>
                <w:kern w:val="2"/>
                <w:sz w:val="32"/>
                <w:szCs w:val="24"/>
                <w:lang w:val="en-US" w:eastAsia="zh-CN" w:bidi="ar-SA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  <w:tc>
          <w:tcPr>
            <w:tcW w:w="606" w:type="dxa"/>
            <w:tcBorders>
              <w:top w:val="nil"/>
              <w:left w:val="nil"/>
              <w:bottom w:val="single" w:color="auto" w:sz="8" w:space="0"/>
              <w:right w:val="single" w:color="auto" w:sz="8" w:space="0"/>
            </w:tcBorders>
            <w:noWrap/>
            <w:tcMar>
              <w:left w:w="108" w:type="dxa"/>
              <w:right w:w="108" w:type="dxa"/>
            </w:tcMar>
            <w:vAlign w:val="center"/>
          </w:tcPr>
          <w:p w14:paraId="1A3E770F">
            <w:pPr>
              <w:rPr>
                <w:rFonts w:hint="eastAsia" w:ascii="宋体" w:hAnsi="宋体"/>
                <w:sz w:val="24"/>
              </w:rPr>
            </w:pPr>
            <w:r>
              <w:rPr>
                <w:rFonts w:hint="eastAsia" w:ascii="Calibri" w:hAnsi="Calibri" w:eastAsia="宋体" w:cs="Calibri"/>
                <w:kern w:val="0"/>
                <w:sz w:val="20"/>
                <w:szCs w:val="20"/>
                <w:lang w:val="en-US" w:eastAsia="zh-CN"/>
              </w:rPr>
              <w:t>0</w:t>
            </w:r>
          </w:p>
        </w:tc>
      </w:tr>
    </w:tbl>
    <w:p w14:paraId="5C3B91E7">
      <w:pPr>
        <w:pStyle w:val="5"/>
        <w:shd w:val="clear" w:color="auto" w:fill="auto"/>
        <w:spacing w:before="0" w:beforeAutospacing="0" w:after="0" w:afterAutospacing="0"/>
        <w:ind w:firstLine="640" w:firstLineChars="200"/>
        <w:jc w:val="both"/>
        <w:outlineLvl w:val="0"/>
        <w:rPr>
          <w:rFonts w:hint="eastAsia" w:ascii="黑体" w:eastAsia="黑体"/>
          <w:color w:val="333333"/>
          <w:sz w:val="32"/>
          <w:szCs w:val="32"/>
          <w:shd w:val="clear" w:color="auto" w:fill="FFFFFF"/>
        </w:rPr>
      </w:pPr>
    </w:p>
    <w:p w14:paraId="465189A1">
      <w:pPr>
        <w:pStyle w:val="5"/>
        <w:shd w:val="clear" w:color="auto" w:fill="auto"/>
        <w:spacing w:before="0" w:beforeAutospacing="0" w:after="0" w:afterAutospacing="0"/>
        <w:ind w:firstLine="643" w:firstLineChars="200"/>
        <w:jc w:val="both"/>
        <w:outlineLvl w:val="0"/>
        <w:rPr>
          <w:rFonts w:hint="eastAsia" w:ascii="黑体" w:eastAsia="黑体"/>
          <w:b/>
          <w:bCs/>
          <w:color w:val="333333"/>
          <w:sz w:val="32"/>
          <w:szCs w:val="32"/>
        </w:rPr>
      </w:pPr>
      <w:r>
        <w:rPr>
          <w:rFonts w:hint="eastAsia" w:ascii="黑体" w:eastAsia="黑体"/>
          <w:b/>
          <w:bCs/>
          <w:color w:val="333333"/>
          <w:sz w:val="32"/>
          <w:szCs w:val="32"/>
          <w:shd w:val="clear" w:color="auto" w:fill="FFFFFF"/>
        </w:rPr>
        <w:t>五、存在的主要问题及改进情况</w:t>
      </w:r>
    </w:p>
    <w:p w14:paraId="2A95BAE2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  <w:lang w:val="en-US" w:eastAsia="zh-CN"/>
        </w:rPr>
      </w:pP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在县委县政府的正确领导下，我局基本完成了政务公开工作，但是还存在一定的不足，是政务信息公开工作的内容尚不够系统，政务信息公开存在不及时现象。下一步我局将紧密结合2025年</w:t>
      </w:r>
      <w:bookmarkStart w:id="0" w:name="_GoBack"/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度重点工作，加强重点领域的信息发布，积极参加各类政务公开学习培训，积极探索创新，做好政策解读工作，丰富政策解读形式，提高政策解读质量。</w:t>
      </w:r>
    </w:p>
    <w:p w14:paraId="3965C55F">
      <w:pPr>
        <w:pStyle w:val="5"/>
        <w:shd w:val="clear" w:color="auto" w:fill="auto"/>
        <w:spacing w:before="0" w:beforeAutospacing="0" w:after="0" w:afterAutospacing="0"/>
        <w:ind w:firstLine="643" w:firstLineChars="200"/>
        <w:jc w:val="both"/>
        <w:outlineLvl w:val="0"/>
        <w:rPr>
          <w:rFonts w:hint="eastAsia" w:ascii="黑体" w:eastAsia="黑体"/>
          <w:b/>
          <w:bCs/>
          <w:color w:val="333333"/>
          <w:sz w:val="32"/>
          <w:szCs w:val="32"/>
        </w:rPr>
      </w:pPr>
      <w:r>
        <w:rPr>
          <w:rFonts w:hint="eastAsia" w:ascii="黑体" w:eastAsia="黑体"/>
          <w:b/>
          <w:bCs/>
          <w:color w:val="333333"/>
          <w:sz w:val="32"/>
          <w:szCs w:val="32"/>
          <w:shd w:val="clear" w:color="auto" w:fill="FFFFFF"/>
        </w:rPr>
        <w:t>六、其他需要报告的事项</w:t>
      </w:r>
    </w:p>
    <w:p w14:paraId="1D9AD462">
      <w:pPr>
        <w:pStyle w:val="5"/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/>
        <w:ind w:firstLine="640" w:firstLineChars="200"/>
        <w:textAlignment w:val="auto"/>
        <w:rPr>
          <w:rFonts w:hint="eastAsia" w:ascii="仿宋" w:hAnsi="仿宋" w:eastAsia="仿宋" w:cs="仿宋"/>
          <w:sz w:val="32"/>
          <w:szCs w:val="40"/>
        </w:rPr>
      </w:pPr>
      <w:r>
        <w:rPr>
          <w:rFonts w:hint="eastAsia" w:ascii="仿宋" w:hAnsi="仿宋" w:eastAsia="仿宋" w:cs="仿宋"/>
          <w:sz w:val="32"/>
          <w:szCs w:val="40"/>
        </w:rPr>
        <w:t>认真贯彻执行国务院办公厅《政府信息公开信息处理费管理办法》和《关于政府信息公开处理费管理有关事项的通知》。202</w:t>
      </w:r>
      <w:r>
        <w:rPr>
          <w:rFonts w:hint="eastAsia" w:ascii="仿宋" w:hAnsi="仿宋" w:eastAsia="仿宋" w:cs="仿宋"/>
          <w:sz w:val="32"/>
          <w:szCs w:val="40"/>
          <w:lang w:val="en-US" w:eastAsia="zh-CN"/>
        </w:rPr>
        <w:t>4</w:t>
      </w:r>
      <w:r>
        <w:rPr>
          <w:rFonts w:hint="eastAsia" w:ascii="仿宋" w:hAnsi="仿宋" w:eastAsia="仿宋" w:cs="仿宋"/>
          <w:sz w:val="32"/>
          <w:szCs w:val="40"/>
        </w:rPr>
        <w:t>年我局未收取信息处理费。</w:t>
      </w:r>
    </w:p>
    <w:p w14:paraId="1AA78A2B">
      <w:pPr>
        <w:ind w:firstLine="640" w:firstLineChars="200"/>
        <w:rPr>
          <w:rFonts w:hint="eastAsia"/>
          <w:color w:val="auto"/>
          <w:shd w:val="clear" w:color="auto" w:fill="FFFFFF"/>
          <w:lang w:val="en-US" w:eastAsia="zh-CN"/>
        </w:rPr>
      </w:pPr>
    </w:p>
    <w:p w14:paraId="39DE7AC5">
      <w:pPr>
        <w:ind w:firstLine="640" w:firstLineChars="200"/>
        <w:rPr>
          <w:rFonts w:hint="eastAsia"/>
          <w:color w:val="auto"/>
          <w:shd w:val="clear" w:color="auto" w:fill="FFFFFF"/>
          <w:lang w:val="en-US" w:eastAsia="zh-CN"/>
        </w:rPr>
      </w:pPr>
    </w:p>
    <w:p w14:paraId="729D2E02">
      <w:pPr>
        <w:ind w:firstLine="640" w:firstLineChars="200"/>
        <w:rPr>
          <w:rFonts w:hint="eastAsia"/>
          <w:color w:val="auto"/>
          <w:shd w:val="clear" w:color="auto" w:fill="FFFFFF"/>
          <w:lang w:val="en-US" w:eastAsia="zh-CN"/>
        </w:rPr>
      </w:pPr>
    </w:p>
    <w:p w14:paraId="395239BC">
      <w:pPr>
        <w:ind w:firstLine="640" w:firstLineChars="200"/>
        <w:rPr>
          <w:rFonts w:hint="eastAsia"/>
          <w:color w:val="auto"/>
          <w:shd w:val="clear" w:color="auto" w:fill="FFFFFF"/>
          <w:lang w:val="en-US" w:eastAsia="zh-CN"/>
        </w:rPr>
      </w:pPr>
    </w:p>
    <w:p w14:paraId="24066144">
      <w:pPr>
        <w:ind w:firstLine="5760" w:firstLineChars="1800"/>
        <w:rPr>
          <w:rFonts w:hint="default"/>
          <w:color w:val="auto"/>
          <w:shd w:val="clear" w:color="auto" w:fill="FFFFFF"/>
          <w:lang w:val="en-US" w:eastAsia="zh-CN"/>
        </w:rPr>
      </w:pPr>
      <w:r>
        <w:rPr>
          <w:rFonts w:hint="eastAsia"/>
          <w:color w:val="auto"/>
          <w:shd w:val="clear" w:color="auto" w:fill="FFFFFF"/>
          <w:lang w:val="en-US" w:eastAsia="zh-CN"/>
        </w:rPr>
        <w:t>2025年1月21日</w:t>
      </w:r>
    </w:p>
    <w:p w14:paraId="5789B26B">
      <w:pPr>
        <w:ind w:firstLine="640" w:firstLineChars="200"/>
        <w:rPr>
          <w:rFonts w:hint="eastAsia"/>
          <w:color w:val="auto"/>
          <w:shd w:val="clear" w:color="auto" w:fill="FFFFFF"/>
          <w:lang w:val="en-US" w:eastAsia="zh-CN"/>
        </w:rPr>
      </w:pPr>
    </w:p>
    <w:p w14:paraId="0E254F4C">
      <w:pPr>
        <w:rPr>
          <w:rFonts w:hint="default"/>
          <w:color w:val="auto"/>
          <w:shd w:val="clear" w:color="auto" w:fill="FFFFFF"/>
          <w:lang w:val="en-US" w:eastAsia="zh-CN"/>
        </w:rPr>
      </w:pPr>
    </w:p>
    <w:bookmarkEnd w:id="0"/>
    <w:sectPr>
      <w:pgSz w:w="11906" w:h="16838"/>
      <w:pgMar w:top="2098" w:right="1531" w:bottom="1984" w:left="1531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dit="readOnly" w:enforcement="0"/>
  <w:defaultTabStop w:val="420"/>
  <w:drawingGridHorizontalSpacing w:val="1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</w:compat>
  <w:docVars>
    <w:docVar w:name="commondata" w:val="eyJoZGlkIjoiOGNhOGIzN2UyNmU3NTMxM2I5MTY4NmQyODVhNWFmMGUifQ=="/>
  </w:docVars>
  <w:rsids>
    <w:rsidRoot w:val="00000000"/>
    <w:rsid w:val="00F705B3"/>
    <w:rsid w:val="03455F4E"/>
    <w:rsid w:val="076B7F4A"/>
    <w:rsid w:val="0DD04666"/>
    <w:rsid w:val="134011F0"/>
    <w:rsid w:val="15FD5E19"/>
    <w:rsid w:val="1C632B49"/>
    <w:rsid w:val="237E148A"/>
    <w:rsid w:val="2652435A"/>
    <w:rsid w:val="2EC24966"/>
    <w:rsid w:val="561A4AD9"/>
    <w:rsid w:val="65352EBF"/>
    <w:rsid w:val="69A66AEF"/>
    <w:rsid w:val="722774F6"/>
    <w:rsid w:val="74724C6A"/>
    <w:rsid w:val="787212BF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仿宋_GB2312" w:hAnsi="Times New Roman" w:eastAsia="仿宋_GB2312" w:cs="Times New Roman"/>
      <w:kern w:val="2"/>
      <w:sz w:val="32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widowControl w:val="0"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4">
    <w:name w:val="heading 3"/>
    <w:basedOn w:val="1"/>
    <w:next w:val="1"/>
    <w:qFormat/>
    <w:uiPriority w:val="0"/>
    <w:pPr>
      <w:keepNext/>
      <w:keepLines/>
      <w:widowControl w:val="0"/>
      <w:spacing w:before="260" w:after="260" w:line="415" w:lineRule="auto"/>
      <w:outlineLvl w:val="2"/>
    </w:pPr>
    <w:rPr>
      <w:b/>
      <w:bCs/>
      <w:sz w:val="32"/>
      <w:szCs w:val="32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eastAsia="宋体" w:cs="宋体"/>
      <w:color w:val="000000"/>
      <w:kern w:val="0"/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Normal.eit</Template>
  <Pages>5</Pages>
  <Words>1595</Words>
  <Characters>1635</Characters>
  <Lines>368</Lines>
  <Paragraphs>274</Paragraphs>
  <TotalTime>7</TotalTime>
  <ScaleCrop>false</ScaleCrop>
  <LinksUpToDate>false</LinksUpToDate>
  <CharactersWithSpaces>1635</CharactersWithSpaces>
  <Application>WPS Office_12.1.0.19770_F1E327BC-269C-435d-A152-05C5408002CA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2019-12-29T11:38:00Z</dcterms:created>
  <dc:creator>小公举</dc:creator>
  <cp:lastModifiedBy>A因为爱嫁衣涞源店13483785715</cp:lastModifiedBy>
  <cp:lastPrinted>2025-01-22T01:43:35Z</cp:lastPrinted>
  <dcterms:modified xsi:type="dcterms:W3CDTF">2025-01-22T01:43:45Z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2052-12.1.0.19770</vt:lpwstr>
  </property>
  <property fmtid="{D5CDD505-2E9C-101B-9397-08002B2CF9AE}" pid="3" name="ICV">
    <vt:lpwstr>E2E66FA220924F6C8B107093A1BF30C8_13</vt:lpwstr>
  </property>
  <property fmtid="{D5CDD505-2E9C-101B-9397-08002B2CF9AE}" pid="4" name="KSOTemplateDocerSaveRecord">
    <vt:lpwstr>eyJoZGlkIjoiNTMxOGQyZmI1OGU3YzlkODQ2YTg5MTEwMDQ4MWRhNWIiLCJ1c2VySWQiOiI3NDAxNTM0NzYifQ==</vt:lpwstr>
  </property>
</Properties>
</file>