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1E8502">
      <w:pPr>
        <w:widowControl/>
        <w:spacing w:line="560" w:lineRule="exact"/>
        <w:jc w:val="center"/>
        <w:rPr>
          <w:rFonts w:hint="eastAsia" w:ascii="宋体" w:hAnsi="宋体" w:eastAsia="宋体" w:cs="宋体"/>
          <w:b/>
          <w:bCs/>
          <w:color w:val="000000"/>
          <w:kern w:val="0"/>
          <w:sz w:val="44"/>
          <w:szCs w:val="44"/>
          <w:shd w:val="clear" w:color="auto" w:fill="FFFFFF"/>
        </w:rPr>
      </w:pPr>
      <w:r>
        <w:rPr>
          <w:rFonts w:hint="eastAsia" w:ascii="宋体" w:hAnsi="宋体" w:eastAsia="宋体" w:cs="宋体"/>
          <w:b/>
          <w:bCs/>
          <w:color w:val="000000"/>
          <w:kern w:val="0"/>
          <w:sz w:val="44"/>
          <w:szCs w:val="44"/>
          <w:shd w:val="clear" w:color="auto" w:fill="FFFFFF"/>
        </w:rPr>
        <w:t>涞源县文化广电和旅游局</w:t>
      </w:r>
    </w:p>
    <w:p w14:paraId="35048C0E">
      <w:pPr>
        <w:widowControl/>
        <w:spacing w:line="560" w:lineRule="exact"/>
        <w:jc w:val="center"/>
        <w:rPr>
          <w:rFonts w:hint="eastAsia" w:ascii="宋体" w:hAnsi="宋体" w:eastAsia="宋体" w:cs="宋体"/>
          <w:b/>
          <w:bCs/>
          <w:color w:val="000000"/>
          <w:kern w:val="0"/>
          <w:sz w:val="44"/>
          <w:szCs w:val="44"/>
          <w:shd w:val="clear" w:color="auto" w:fill="FFFFFF"/>
        </w:rPr>
      </w:pPr>
      <w:r>
        <w:rPr>
          <w:rFonts w:hint="eastAsia" w:ascii="宋体" w:hAnsi="宋体" w:eastAsia="宋体" w:cs="宋体"/>
          <w:b/>
          <w:bCs/>
          <w:color w:val="000000"/>
          <w:kern w:val="0"/>
          <w:sz w:val="44"/>
          <w:szCs w:val="44"/>
          <w:shd w:val="clear" w:color="auto" w:fill="FFFFFF"/>
        </w:rPr>
        <w:t>202</w:t>
      </w:r>
      <w:r>
        <w:rPr>
          <w:rFonts w:hint="eastAsia" w:ascii="宋体" w:hAnsi="宋体" w:eastAsia="宋体" w:cs="宋体"/>
          <w:b/>
          <w:bCs/>
          <w:color w:val="000000"/>
          <w:kern w:val="0"/>
          <w:sz w:val="44"/>
          <w:szCs w:val="44"/>
          <w:shd w:val="clear" w:color="auto" w:fill="FFFFFF"/>
          <w:lang w:val="en-US" w:eastAsia="zh-CN"/>
        </w:rPr>
        <w:t>4</w:t>
      </w:r>
      <w:r>
        <w:rPr>
          <w:rFonts w:hint="eastAsia" w:ascii="宋体" w:hAnsi="宋体" w:eastAsia="宋体" w:cs="宋体"/>
          <w:b/>
          <w:bCs/>
          <w:color w:val="000000"/>
          <w:kern w:val="0"/>
          <w:sz w:val="44"/>
          <w:szCs w:val="44"/>
          <w:shd w:val="clear" w:color="auto" w:fill="FFFFFF"/>
        </w:rPr>
        <w:t>年政府信息公开工作年度报告</w:t>
      </w:r>
    </w:p>
    <w:p w14:paraId="6937DD58">
      <w:pPr>
        <w:widowControl/>
        <w:spacing w:line="260" w:lineRule="exact"/>
        <w:jc w:val="center"/>
        <w:rPr>
          <w:rFonts w:ascii="仿宋" w:hAnsi="仿宋" w:eastAsia="仿宋" w:cs="宋体"/>
          <w:b/>
          <w:bCs/>
          <w:color w:val="000000"/>
          <w:kern w:val="0"/>
          <w:sz w:val="44"/>
          <w:szCs w:val="44"/>
          <w:shd w:val="clear" w:color="auto" w:fill="FFFFFF"/>
        </w:rPr>
      </w:pPr>
    </w:p>
    <w:p w14:paraId="5F3E330E">
      <w:pPr>
        <w:widowControl/>
        <w:spacing w:line="560" w:lineRule="exact"/>
        <w:ind w:firstLine="640" w:firstLineChars="200"/>
        <w:rPr>
          <w:rFonts w:ascii="仿宋" w:hAnsi="仿宋" w:eastAsia="仿宋" w:cs="宋体"/>
          <w:kern w:val="0"/>
          <w:sz w:val="32"/>
          <w:szCs w:val="32"/>
        </w:rPr>
      </w:pPr>
      <w:r>
        <w:rPr>
          <w:rFonts w:hint="eastAsia" w:ascii="仿宋" w:hAnsi="仿宋" w:eastAsia="仿宋" w:cs="宋体"/>
          <w:kern w:val="0"/>
          <w:sz w:val="32"/>
          <w:szCs w:val="32"/>
        </w:rPr>
        <w:t>202</w:t>
      </w:r>
      <w:r>
        <w:rPr>
          <w:rFonts w:hint="eastAsia" w:ascii="仿宋" w:hAnsi="仿宋" w:eastAsia="仿宋" w:cs="宋体"/>
          <w:kern w:val="0"/>
          <w:sz w:val="32"/>
          <w:szCs w:val="32"/>
          <w:lang w:val="en-US" w:eastAsia="zh-CN"/>
        </w:rPr>
        <w:t>4</w:t>
      </w:r>
      <w:r>
        <w:rPr>
          <w:rFonts w:hint="eastAsia" w:ascii="仿宋" w:hAnsi="仿宋" w:eastAsia="仿宋" w:cs="宋体"/>
          <w:kern w:val="0"/>
          <w:sz w:val="32"/>
          <w:szCs w:val="32"/>
        </w:rPr>
        <w:t>年，涞源县文化广电和旅游局坚持以习近平新时代中国特色社会主义思想为指引，</w:t>
      </w:r>
      <w:r>
        <w:rPr>
          <w:rFonts w:hint="eastAsia" w:ascii="仿宋" w:hAnsi="仿宋" w:eastAsia="仿宋" w:cs="宋体"/>
          <w:kern w:val="0"/>
          <w:sz w:val="32"/>
          <w:szCs w:val="32"/>
          <w:lang w:eastAsia="zh-CN"/>
        </w:rPr>
        <w:t>认真贯彻</w:t>
      </w:r>
      <w:r>
        <w:rPr>
          <w:rFonts w:hint="eastAsia" w:ascii="仿宋" w:hAnsi="仿宋" w:eastAsia="仿宋" w:cs="宋体"/>
          <w:kern w:val="0"/>
          <w:sz w:val="32"/>
          <w:szCs w:val="32"/>
        </w:rPr>
        <w:t>党的二十大和</w:t>
      </w:r>
      <w:r>
        <w:rPr>
          <w:rFonts w:hint="eastAsia" w:ascii="仿宋" w:hAnsi="仿宋" w:eastAsia="仿宋" w:cs="宋体"/>
          <w:kern w:val="0"/>
          <w:sz w:val="32"/>
          <w:szCs w:val="32"/>
          <w:lang w:eastAsia="zh-CN"/>
        </w:rPr>
        <w:t>二十届二中、三中全会精神，</w:t>
      </w:r>
      <w:r>
        <w:rPr>
          <w:rFonts w:hint="eastAsia" w:ascii="仿宋" w:hAnsi="仿宋" w:eastAsia="仿宋" w:cs="宋体"/>
          <w:kern w:val="0"/>
          <w:sz w:val="32"/>
          <w:szCs w:val="32"/>
        </w:rPr>
        <w:t>深入学习习近平总书记对河北工作重要指示批示精神，全面贯彻落实县委、县政府工作部署，坚持以人民为中心的思想，深化信息公开工作，严格执行《中华人民共和国政府信息公开条例》和省政府有关政府信息公开的要求，编写了202</w:t>
      </w:r>
      <w:r>
        <w:rPr>
          <w:rFonts w:hint="eastAsia" w:ascii="仿宋" w:hAnsi="仿宋" w:eastAsia="仿宋" w:cs="宋体"/>
          <w:kern w:val="0"/>
          <w:sz w:val="32"/>
          <w:szCs w:val="32"/>
          <w:lang w:val="en-US" w:eastAsia="zh-CN"/>
        </w:rPr>
        <w:t>4</w:t>
      </w:r>
      <w:r>
        <w:rPr>
          <w:rFonts w:hint="eastAsia" w:ascii="仿宋" w:hAnsi="仿宋" w:eastAsia="仿宋" w:cs="宋体"/>
          <w:kern w:val="0"/>
          <w:sz w:val="32"/>
          <w:szCs w:val="32"/>
        </w:rPr>
        <w:t>年政府信息公开工作年度报告。本年度报告中所列数据的统计期限自202</w:t>
      </w:r>
      <w:r>
        <w:rPr>
          <w:rFonts w:hint="eastAsia" w:ascii="仿宋" w:hAnsi="仿宋" w:eastAsia="仿宋" w:cs="宋体"/>
          <w:kern w:val="0"/>
          <w:sz w:val="32"/>
          <w:szCs w:val="32"/>
          <w:lang w:val="en-US" w:eastAsia="zh-CN"/>
        </w:rPr>
        <w:t>4</w:t>
      </w:r>
      <w:r>
        <w:rPr>
          <w:rFonts w:hint="eastAsia" w:ascii="仿宋" w:hAnsi="仿宋" w:eastAsia="仿宋" w:cs="宋体"/>
          <w:kern w:val="0"/>
          <w:sz w:val="32"/>
          <w:szCs w:val="32"/>
        </w:rPr>
        <w:t>年1月1日起至202</w:t>
      </w:r>
      <w:r>
        <w:rPr>
          <w:rFonts w:hint="eastAsia" w:ascii="仿宋" w:hAnsi="仿宋" w:eastAsia="仿宋" w:cs="宋体"/>
          <w:kern w:val="0"/>
          <w:sz w:val="32"/>
          <w:szCs w:val="32"/>
          <w:lang w:val="en-US" w:eastAsia="zh-CN"/>
        </w:rPr>
        <w:t>4</w:t>
      </w:r>
      <w:r>
        <w:rPr>
          <w:rFonts w:hint="eastAsia" w:ascii="仿宋" w:hAnsi="仿宋" w:eastAsia="仿宋" w:cs="宋体"/>
          <w:kern w:val="0"/>
          <w:sz w:val="32"/>
          <w:szCs w:val="32"/>
        </w:rPr>
        <w:t>年12月31日止。</w:t>
      </w:r>
    </w:p>
    <w:p w14:paraId="32E18E56">
      <w:pPr>
        <w:widowControl/>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一、总体情况</w:t>
      </w:r>
    </w:p>
    <w:p w14:paraId="54A61C55">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4</w:t>
      </w:r>
      <w:r>
        <w:rPr>
          <w:rFonts w:hint="eastAsia" w:ascii="仿宋" w:hAnsi="仿宋" w:eastAsia="仿宋" w:cs="仿宋"/>
          <w:sz w:val="32"/>
          <w:szCs w:val="32"/>
        </w:rPr>
        <w:t>年，涞源县文化广电和旅游局高度重视政府信息公开工作，按照县委、县政府的统一安排部署，认真贯彻落实《中华人民共和国政府信息公开条例》，将信息公开工作与各项业务工作紧密结合，切实增强政府信息公开工作的自觉性和主动性，严格落实信息公开保密审查、源头管理和发布审核机制，依法依规及时向社会公开。</w:t>
      </w:r>
    </w:p>
    <w:p w14:paraId="1B1BE26A">
      <w:pPr>
        <w:numPr>
          <w:ilvl w:val="0"/>
          <w:numId w:val="1"/>
        </w:numPr>
        <w:spacing w:line="560" w:lineRule="exact"/>
        <w:ind w:firstLine="640" w:firstLineChars="200"/>
        <w:rPr>
          <w:rFonts w:hint="eastAsia" w:ascii="楷体" w:hAnsi="楷体" w:eastAsia="楷体" w:cs="楷体"/>
          <w:b w:val="0"/>
          <w:bCs w:val="0"/>
          <w:sz w:val="32"/>
          <w:szCs w:val="32"/>
        </w:rPr>
      </w:pPr>
      <w:r>
        <w:rPr>
          <w:rFonts w:hint="eastAsia" w:ascii="楷体" w:hAnsi="楷体" w:eastAsia="楷体" w:cs="楷体"/>
          <w:b w:val="0"/>
          <w:bCs w:val="0"/>
          <w:sz w:val="32"/>
          <w:szCs w:val="32"/>
        </w:rPr>
        <w:t>主动公开情况</w:t>
      </w:r>
      <w:bookmarkStart w:id="0" w:name="_GoBack"/>
      <w:bookmarkEnd w:id="0"/>
    </w:p>
    <w:p w14:paraId="1DC05D06">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4</w:t>
      </w:r>
      <w:r>
        <w:rPr>
          <w:rFonts w:hint="eastAsia" w:ascii="仿宋" w:hAnsi="仿宋" w:eastAsia="仿宋" w:cs="仿宋"/>
          <w:sz w:val="32"/>
          <w:szCs w:val="32"/>
        </w:rPr>
        <w:t>年度，我局依法主动向社会公布了在政策法规、规划总结、部门预算决算、人大建议和政协提案办理结果等方面信息22条，提高了政务公开的透明度。</w:t>
      </w:r>
    </w:p>
    <w:p w14:paraId="52B58D15">
      <w:pPr>
        <w:spacing w:line="560" w:lineRule="exact"/>
        <w:ind w:firstLine="640" w:firstLineChars="200"/>
        <w:rPr>
          <w:rFonts w:hint="eastAsia" w:ascii="楷体" w:hAnsi="楷体" w:eastAsia="楷体" w:cs="楷体"/>
          <w:b w:val="0"/>
          <w:bCs w:val="0"/>
          <w:sz w:val="32"/>
          <w:szCs w:val="32"/>
        </w:rPr>
      </w:pPr>
      <w:r>
        <w:rPr>
          <w:rFonts w:hint="eastAsia" w:ascii="楷体" w:hAnsi="楷体" w:eastAsia="楷体" w:cs="楷体"/>
          <w:b w:val="0"/>
          <w:bCs w:val="0"/>
          <w:sz w:val="32"/>
          <w:szCs w:val="32"/>
        </w:rPr>
        <w:t>（二）依申请公开情况</w:t>
      </w:r>
    </w:p>
    <w:p w14:paraId="0F263281">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4</w:t>
      </w:r>
      <w:r>
        <w:rPr>
          <w:rFonts w:hint="eastAsia" w:ascii="仿宋" w:hAnsi="仿宋" w:eastAsia="仿宋" w:cs="仿宋"/>
          <w:sz w:val="32"/>
          <w:szCs w:val="32"/>
        </w:rPr>
        <w:t>年度，我局未收到依申请公开事项。</w:t>
      </w:r>
    </w:p>
    <w:p w14:paraId="2F95BBEA">
      <w:pPr>
        <w:spacing w:line="560" w:lineRule="exact"/>
        <w:ind w:firstLine="640" w:firstLineChars="200"/>
        <w:rPr>
          <w:rFonts w:hint="eastAsia" w:ascii="楷体" w:hAnsi="楷体" w:eastAsia="楷体" w:cs="楷体"/>
          <w:b w:val="0"/>
          <w:bCs w:val="0"/>
          <w:sz w:val="32"/>
          <w:szCs w:val="32"/>
        </w:rPr>
      </w:pPr>
      <w:r>
        <w:rPr>
          <w:rFonts w:hint="eastAsia" w:ascii="楷体" w:hAnsi="楷体" w:eastAsia="楷体" w:cs="楷体"/>
          <w:b w:val="0"/>
          <w:bCs w:val="0"/>
          <w:sz w:val="32"/>
          <w:szCs w:val="32"/>
        </w:rPr>
        <w:t>（三）政府信息管理情况</w:t>
      </w:r>
    </w:p>
    <w:p w14:paraId="127BFF5A">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按照《中华人民共和国政府信息公开条例》，一是加强政府信息管理，提升政府信息公开的时效性和规范化水平。二是严格遵照政府网站信息审核制度，按照《中华人民共和国保守国家秘密法》规定，坚持先审核后发布，确保公开信息不涉密，全面提高政府信息公开服务水平。</w:t>
      </w:r>
    </w:p>
    <w:p w14:paraId="2B2319FB">
      <w:pPr>
        <w:spacing w:line="560" w:lineRule="exact"/>
        <w:ind w:firstLine="640" w:firstLineChars="200"/>
        <w:rPr>
          <w:rFonts w:hint="eastAsia" w:ascii="楷体" w:hAnsi="楷体" w:eastAsia="楷体" w:cs="楷体"/>
          <w:b w:val="0"/>
          <w:bCs w:val="0"/>
          <w:sz w:val="32"/>
          <w:szCs w:val="32"/>
        </w:rPr>
      </w:pPr>
      <w:r>
        <w:rPr>
          <w:rFonts w:hint="eastAsia" w:ascii="楷体" w:hAnsi="楷体" w:eastAsia="楷体" w:cs="楷体"/>
          <w:b w:val="0"/>
          <w:bCs w:val="0"/>
          <w:sz w:val="32"/>
          <w:szCs w:val="32"/>
        </w:rPr>
        <w:t>（四）政府信息公开平台建设情况</w:t>
      </w:r>
    </w:p>
    <w:p w14:paraId="48E6CA9C">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我局充分利用好微信</w:t>
      </w:r>
      <w:r>
        <w:rPr>
          <w:rFonts w:hint="eastAsia" w:ascii="仿宋" w:hAnsi="仿宋" w:eastAsia="仿宋" w:cs="仿宋"/>
          <w:sz w:val="32"/>
          <w:szCs w:val="32"/>
          <w:lang w:eastAsia="zh-CN"/>
        </w:rPr>
        <w:t>视频</w:t>
      </w:r>
      <w:r>
        <w:rPr>
          <w:rFonts w:hint="eastAsia" w:ascii="仿宋" w:hAnsi="仿宋" w:eastAsia="仿宋" w:cs="仿宋"/>
          <w:sz w:val="32"/>
          <w:szCs w:val="32"/>
        </w:rPr>
        <w:t>号、抖音等新媒体，积极做好新媒体的信息宣传工作。一是利用微信</w:t>
      </w:r>
      <w:r>
        <w:rPr>
          <w:rFonts w:hint="eastAsia" w:ascii="仿宋" w:hAnsi="仿宋" w:eastAsia="仿宋" w:cs="仿宋"/>
          <w:sz w:val="32"/>
          <w:szCs w:val="32"/>
          <w:lang w:eastAsia="zh-CN"/>
        </w:rPr>
        <w:t>视频</w:t>
      </w:r>
      <w:r>
        <w:rPr>
          <w:rFonts w:hint="eastAsia" w:ascii="仿宋" w:hAnsi="仿宋" w:eastAsia="仿宋" w:cs="仿宋"/>
          <w:sz w:val="32"/>
          <w:szCs w:val="32"/>
        </w:rPr>
        <w:t>号发布涞源县文化和旅游资讯信息1</w:t>
      </w:r>
      <w:r>
        <w:rPr>
          <w:rFonts w:hint="eastAsia" w:ascii="仿宋" w:hAnsi="仿宋" w:eastAsia="仿宋" w:cs="仿宋"/>
          <w:sz w:val="32"/>
          <w:szCs w:val="32"/>
          <w:lang w:val="en-US" w:eastAsia="zh-CN"/>
        </w:rPr>
        <w:t>80</w:t>
      </w:r>
      <w:r>
        <w:rPr>
          <w:rFonts w:hint="eastAsia" w:ascii="仿宋" w:hAnsi="仿宋" w:eastAsia="仿宋" w:cs="仿宋"/>
          <w:sz w:val="32"/>
          <w:szCs w:val="32"/>
        </w:rPr>
        <w:t>条。二是在抖音视频号发布宣传短视频</w:t>
      </w:r>
      <w:r>
        <w:rPr>
          <w:rFonts w:hint="eastAsia" w:ascii="仿宋" w:hAnsi="仿宋" w:eastAsia="仿宋" w:cs="仿宋"/>
          <w:sz w:val="32"/>
          <w:szCs w:val="32"/>
          <w:lang w:val="en-US" w:eastAsia="zh-CN"/>
        </w:rPr>
        <w:t>253</w:t>
      </w:r>
      <w:r>
        <w:rPr>
          <w:rFonts w:hint="eastAsia" w:ascii="仿宋" w:hAnsi="仿宋" w:eastAsia="仿宋" w:cs="仿宋"/>
          <w:sz w:val="32"/>
          <w:szCs w:val="32"/>
        </w:rPr>
        <w:t>条。</w:t>
      </w:r>
    </w:p>
    <w:p w14:paraId="6E95AAA2">
      <w:pPr>
        <w:spacing w:line="560" w:lineRule="exact"/>
        <w:ind w:firstLine="640" w:firstLineChars="200"/>
        <w:rPr>
          <w:rFonts w:hint="eastAsia" w:ascii="楷体" w:hAnsi="楷体" w:eastAsia="楷体" w:cs="楷体"/>
          <w:b w:val="0"/>
          <w:bCs w:val="0"/>
          <w:color w:val="222222"/>
          <w:sz w:val="32"/>
          <w:szCs w:val="32"/>
          <w:shd w:val="clear" w:color="auto" w:fill="FFFFFF"/>
        </w:rPr>
      </w:pPr>
      <w:r>
        <w:rPr>
          <w:rFonts w:hint="eastAsia" w:ascii="楷体" w:hAnsi="楷体" w:eastAsia="楷体" w:cs="楷体"/>
          <w:b w:val="0"/>
          <w:bCs w:val="0"/>
          <w:color w:val="222222"/>
          <w:sz w:val="32"/>
          <w:szCs w:val="32"/>
          <w:shd w:val="clear" w:color="auto" w:fill="FFFFFF"/>
        </w:rPr>
        <w:t>（五）监督保障情况</w:t>
      </w:r>
    </w:p>
    <w:p w14:paraId="681AC5E5">
      <w:pPr>
        <w:spacing w:line="560" w:lineRule="exact"/>
        <w:ind w:firstLine="640" w:firstLineChars="200"/>
        <w:rPr>
          <w:rFonts w:ascii="仿宋" w:hAnsi="仿宋" w:eastAsia="仿宋" w:cs="仿宋"/>
          <w:sz w:val="32"/>
          <w:szCs w:val="32"/>
        </w:rPr>
      </w:pPr>
      <w:r>
        <w:rPr>
          <w:rFonts w:hint="eastAsia" w:ascii="仿宋" w:hAnsi="仿宋" w:eastAsia="仿宋" w:cs="仿宋"/>
          <w:color w:val="222222"/>
          <w:sz w:val="32"/>
          <w:szCs w:val="32"/>
          <w:shd w:val="clear" w:color="auto" w:fill="FFFFFF"/>
        </w:rPr>
        <w:t>我局结合实际工作，一是强化组织机构。建立了政务公开工作机制，即：明确一名分管领导牵头，由专人负责，加大政府信息公开工作的统筹协调力度，扎实推进政务公开工作有序开展。二是加强监督力度。对政务公开工作落实不到位的，予以通报批评，对违反政务公开有关规定并造成严重影响的，依法依规严肃追究责任，全</w:t>
      </w:r>
      <w:r>
        <w:rPr>
          <w:rFonts w:hint="eastAsia" w:ascii="仿宋" w:hAnsi="仿宋" w:eastAsia="仿宋" w:cs="仿宋"/>
          <w:color w:val="222222"/>
          <w:sz w:val="32"/>
          <w:szCs w:val="32"/>
          <w:shd w:val="clear" w:color="auto" w:fill="FFFFFF"/>
          <w:lang w:eastAsia="zh-CN"/>
        </w:rPr>
        <w:t>面</w:t>
      </w:r>
      <w:r>
        <w:rPr>
          <w:rFonts w:hint="eastAsia" w:ascii="仿宋" w:hAnsi="仿宋" w:eastAsia="仿宋" w:cs="仿宋"/>
          <w:color w:val="222222"/>
          <w:sz w:val="32"/>
          <w:szCs w:val="32"/>
          <w:shd w:val="clear" w:color="auto" w:fill="FFFFFF"/>
        </w:rPr>
        <w:t>提升我局政务公开工作规范化水平。三是强化考核成效。将本年度各股、室、所、队、馆在政府信息公开工作方面的表现优劣情况，做为个人及集体年终考核评优的重要依据。202</w:t>
      </w:r>
      <w:r>
        <w:rPr>
          <w:rFonts w:hint="eastAsia" w:ascii="仿宋" w:hAnsi="仿宋" w:eastAsia="仿宋" w:cs="仿宋"/>
          <w:color w:val="222222"/>
          <w:sz w:val="32"/>
          <w:szCs w:val="32"/>
          <w:shd w:val="clear" w:color="auto" w:fill="FFFFFF"/>
          <w:lang w:val="en-US" w:eastAsia="zh-CN"/>
        </w:rPr>
        <w:t>4</w:t>
      </w:r>
      <w:r>
        <w:rPr>
          <w:rFonts w:hint="eastAsia" w:ascii="仿宋" w:hAnsi="仿宋" w:eastAsia="仿宋" w:cs="仿宋"/>
          <w:color w:val="222222"/>
          <w:sz w:val="32"/>
          <w:szCs w:val="32"/>
          <w:shd w:val="clear" w:color="auto" w:fill="FFFFFF"/>
        </w:rPr>
        <w:t>年度，我局未出现违反有关政府信息公开制度规定的情况。</w:t>
      </w:r>
    </w:p>
    <w:p w14:paraId="0FDE0008">
      <w:pPr>
        <w:widowControl/>
        <w:spacing w:line="560" w:lineRule="exact"/>
        <w:rPr>
          <w:rFonts w:hint="eastAsia" w:ascii="黑体" w:hAnsi="黑体" w:eastAsia="黑体" w:cs="黑体"/>
          <w:kern w:val="0"/>
          <w:sz w:val="32"/>
          <w:szCs w:val="32"/>
        </w:rPr>
      </w:pPr>
      <w:r>
        <w:rPr>
          <w:rFonts w:hint="eastAsia" w:ascii="黑体" w:hAnsi="黑体" w:eastAsia="黑体" w:cs="黑体"/>
          <w:kern w:val="0"/>
          <w:sz w:val="32"/>
          <w:szCs w:val="32"/>
        </w:rPr>
        <w:t>　　二、主动公开政府信息情况</w:t>
      </w:r>
    </w:p>
    <w:tbl>
      <w:tblPr>
        <w:tblStyle w:val="5"/>
        <w:tblW w:w="8146" w:type="dxa"/>
        <w:jc w:val="center"/>
        <w:tblLayout w:type="autofit"/>
        <w:tblCellMar>
          <w:top w:w="15" w:type="dxa"/>
          <w:left w:w="15" w:type="dxa"/>
          <w:bottom w:w="15" w:type="dxa"/>
          <w:right w:w="15" w:type="dxa"/>
        </w:tblCellMar>
      </w:tblPr>
      <w:tblGrid>
        <w:gridCol w:w="2275"/>
        <w:gridCol w:w="1957"/>
        <w:gridCol w:w="1957"/>
        <w:gridCol w:w="1957"/>
      </w:tblGrid>
      <w:tr w14:paraId="4FEDD2C8">
        <w:tblPrEx>
          <w:tblCellMar>
            <w:top w:w="15" w:type="dxa"/>
            <w:left w:w="15" w:type="dxa"/>
            <w:bottom w:w="15" w:type="dxa"/>
            <w:right w:w="15" w:type="dxa"/>
          </w:tblCellMar>
        </w:tblPrEx>
        <w:trPr>
          <w:trHeight w:val="536" w:hRule="atLeast"/>
          <w:jc w:val="center"/>
        </w:trPr>
        <w:tc>
          <w:tcPr>
            <w:tcW w:w="0" w:type="auto"/>
            <w:gridSpan w:val="4"/>
            <w:tcBorders>
              <w:top w:val="single" w:color="auto" w:sz="8" w:space="0"/>
              <w:left w:val="single" w:color="auto" w:sz="8" w:space="0"/>
              <w:bottom w:val="single" w:color="auto" w:sz="8" w:space="0"/>
              <w:right w:val="single" w:color="auto" w:sz="8" w:space="0"/>
            </w:tcBorders>
            <w:shd w:val="clear" w:color="auto" w:fill="C6D9F1"/>
            <w:vAlign w:val="center"/>
          </w:tcPr>
          <w:p w14:paraId="0F1C483A">
            <w:pPr>
              <w:widowControl/>
              <w:spacing w:before="224"/>
              <w:jc w:val="center"/>
              <w:rPr>
                <w:rFonts w:ascii="仿宋" w:hAnsi="仿宋" w:eastAsia="仿宋" w:cs="宋体"/>
                <w:kern w:val="0"/>
                <w:sz w:val="24"/>
                <w:szCs w:val="24"/>
              </w:rPr>
            </w:pPr>
            <w:r>
              <w:rPr>
                <w:rFonts w:hint="eastAsia" w:ascii="仿宋" w:hAnsi="仿宋" w:eastAsia="仿宋" w:cs="宋体"/>
                <w:kern w:val="0"/>
                <w:sz w:val="24"/>
                <w:szCs w:val="24"/>
              </w:rPr>
              <w:t>第二十条第（一）项</w:t>
            </w:r>
          </w:p>
        </w:tc>
      </w:tr>
      <w:tr w14:paraId="1062BC82">
        <w:tblPrEx>
          <w:tblCellMar>
            <w:top w:w="15" w:type="dxa"/>
            <w:left w:w="15" w:type="dxa"/>
            <w:bottom w:w="15" w:type="dxa"/>
            <w:right w:w="15" w:type="dxa"/>
          </w:tblCellMar>
        </w:tblPrEx>
        <w:trPr>
          <w:trHeight w:val="536" w:hRule="atLeast"/>
          <w:jc w:val="center"/>
        </w:trPr>
        <w:tc>
          <w:tcPr>
            <w:tcW w:w="0" w:type="auto"/>
            <w:tcBorders>
              <w:top w:val="nil"/>
              <w:left w:val="single" w:color="auto" w:sz="8" w:space="0"/>
              <w:bottom w:val="single" w:color="auto" w:sz="8" w:space="0"/>
              <w:right w:val="single" w:color="auto" w:sz="8" w:space="0"/>
            </w:tcBorders>
            <w:vAlign w:val="center"/>
          </w:tcPr>
          <w:p w14:paraId="1B825C58">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信息内容</w:t>
            </w:r>
          </w:p>
        </w:tc>
        <w:tc>
          <w:tcPr>
            <w:tcW w:w="0" w:type="auto"/>
            <w:tcBorders>
              <w:top w:val="single" w:color="auto" w:sz="8" w:space="0"/>
              <w:left w:val="nil"/>
              <w:bottom w:val="single" w:color="auto" w:sz="8" w:space="0"/>
              <w:right w:val="single" w:color="auto" w:sz="8" w:space="0"/>
            </w:tcBorders>
            <w:vAlign w:val="center"/>
          </w:tcPr>
          <w:p w14:paraId="2C86E04E">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本年制发件数</w:t>
            </w:r>
          </w:p>
        </w:tc>
        <w:tc>
          <w:tcPr>
            <w:tcW w:w="0" w:type="auto"/>
            <w:tcBorders>
              <w:top w:val="single" w:color="auto" w:sz="8" w:space="0"/>
              <w:left w:val="nil"/>
              <w:bottom w:val="single" w:color="auto" w:sz="8" w:space="0"/>
              <w:right w:val="single" w:color="auto" w:sz="8" w:space="0"/>
            </w:tcBorders>
            <w:vAlign w:val="center"/>
          </w:tcPr>
          <w:p w14:paraId="2FFEC787">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本年废止件数</w:t>
            </w:r>
          </w:p>
        </w:tc>
        <w:tc>
          <w:tcPr>
            <w:tcW w:w="0" w:type="auto"/>
            <w:tcBorders>
              <w:top w:val="single" w:color="auto" w:sz="8" w:space="0"/>
              <w:left w:val="nil"/>
              <w:bottom w:val="single" w:color="auto" w:sz="8" w:space="0"/>
              <w:right w:val="single" w:color="auto" w:sz="8" w:space="0"/>
            </w:tcBorders>
            <w:vAlign w:val="center"/>
          </w:tcPr>
          <w:p w14:paraId="4DB29CAC">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现行有效件数</w:t>
            </w:r>
          </w:p>
        </w:tc>
      </w:tr>
      <w:tr w14:paraId="21A2FF59">
        <w:tblPrEx>
          <w:tblCellMar>
            <w:top w:w="15" w:type="dxa"/>
            <w:left w:w="15" w:type="dxa"/>
            <w:bottom w:w="15" w:type="dxa"/>
            <w:right w:w="15" w:type="dxa"/>
          </w:tblCellMar>
        </w:tblPrEx>
        <w:trPr>
          <w:trHeight w:val="524" w:hRule="atLeast"/>
          <w:jc w:val="center"/>
        </w:trPr>
        <w:tc>
          <w:tcPr>
            <w:tcW w:w="0" w:type="auto"/>
            <w:tcBorders>
              <w:top w:val="nil"/>
              <w:left w:val="single" w:color="auto" w:sz="8" w:space="0"/>
              <w:bottom w:val="single" w:color="auto" w:sz="8" w:space="0"/>
              <w:right w:val="single" w:color="auto" w:sz="8" w:space="0"/>
            </w:tcBorders>
            <w:vAlign w:val="center"/>
          </w:tcPr>
          <w:p w14:paraId="68C77A9C">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规章</w:t>
            </w:r>
          </w:p>
        </w:tc>
        <w:tc>
          <w:tcPr>
            <w:tcW w:w="0" w:type="auto"/>
            <w:tcBorders>
              <w:top w:val="nil"/>
              <w:left w:val="nil"/>
              <w:bottom w:val="single" w:color="auto" w:sz="8" w:space="0"/>
              <w:right w:val="single" w:color="auto" w:sz="8" w:space="0"/>
            </w:tcBorders>
            <w:vAlign w:val="center"/>
          </w:tcPr>
          <w:p w14:paraId="2562E049">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vAlign w:val="center"/>
          </w:tcPr>
          <w:p w14:paraId="08D900C3">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vAlign w:val="center"/>
          </w:tcPr>
          <w:p w14:paraId="21616E7A">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r>
      <w:tr w14:paraId="0E09F123">
        <w:tblPrEx>
          <w:tblCellMar>
            <w:top w:w="15" w:type="dxa"/>
            <w:left w:w="15" w:type="dxa"/>
            <w:bottom w:w="15" w:type="dxa"/>
            <w:right w:w="15" w:type="dxa"/>
          </w:tblCellMar>
        </w:tblPrEx>
        <w:trPr>
          <w:trHeight w:val="536" w:hRule="atLeast"/>
          <w:jc w:val="center"/>
        </w:trPr>
        <w:tc>
          <w:tcPr>
            <w:tcW w:w="0" w:type="auto"/>
            <w:tcBorders>
              <w:top w:val="nil"/>
              <w:left w:val="single" w:color="auto" w:sz="8" w:space="0"/>
              <w:bottom w:val="single" w:color="auto" w:sz="8" w:space="0"/>
              <w:right w:val="single" w:color="auto" w:sz="8" w:space="0"/>
            </w:tcBorders>
            <w:vAlign w:val="center"/>
          </w:tcPr>
          <w:p w14:paraId="20488565">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行政规范性文件</w:t>
            </w:r>
          </w:p>
        </w:tc>
        <w:tc>
          <w:tcPr>
            <w:tcW w:w="0" w:type="auto"/>
            <w:tcBorders>
              <w:top w:val="nil"/>
              <w:left w:val="nil"/>
              <w:bottom w:val="single" w:color="auto" w:sz="8" w:space="0"/>
              <w:right w:val="single" w:color="auto" w:sz="8" w:space="0"/>
            </w:tcBorders>
            <w:vAlign w:val="center"/>
          </w:tcPr>
          <w:p w14:paraId="7B750651">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vAlign w:val="center"/>
          </w:tcPr>
          <w:p w14:paraId="224BB153">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vAlign w:val="center"/>
          </w:tcPr>
          <w:p w14:paraId="3D8F3C55">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r>
      <w:tr w14:paraId="049E58DD">
        <w:tblPrEx>
          <w:tblCellMar>
            <w:top w:w="15" w:type="dxa"/>
            <w:left w:w="15" w:type="dxa"/>
            <w:bottom w:w="15" w:type="dxa"/>
            <w:right w:w="15" w:type="dxa"/>
          </w:tblCellMar>
        </w:tblPrEx>
        <w:trPr>
          <w:trHeight w:val="524" w:hRule="atLeast"/>
          <w:jc w:val="center"/>
        </w:trPr>
        <w:tc>
          <w:tcPr>
            <w:tcW w:w="0" w:type="auto"/>
            <w:gridSpan w:val="4"/>
            <w:tcBorders>
              <w:top w:val="nil"/>
              <w:left w:val="single" w:color="auto" w:sz="8" w:space="0"/>
              <w:bottom w:val="single" w:color="auto" w:sz="8" w:space="0"/>
              <w:right w:val="single" w:color="auto" w:sz="8" w:space="0"/>
            </w:tcBorders>
            <w:shd w:val="clear" w:color="auto" w:fill="C6D9F1"/>
            <w:vAlign w:val="center"/>
          </w:tcPr>
          <w:p w14:paraId="3DECD7DA">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第二十条第（五）项</w:t>
            </w:r>
          </w:p>
        </w:tc>
      </w:tr>
      <w:tr w14:paraId="5DD5ACFB">
        <w:tblPrEx>
          <w:tblCellMar>
            <w:top w:w="15" w:type="dxa"/>
            <w:left w:w="15" w:type="dxa"/>
            <w:bottom w:w="15" w:type="dxa"/>
            <w:right w:w="15" w:type="dxa"/>
          </w:tblCellMar>
        </w:tblPrEx>
        <w:trPr>
          <w:trHeight w:val="536" w:hRule="atLeast"/>
          <w:jc w:val="center"/>
        </w:trPr>
        <w:tc>
          <w:tcPr>
            <w:tcW w:w="0" w:type="auto"/>
            <w:tcBorders>
              <w:top w:val="nil"/>
              <w:left w:val="single" w:color="auto" w:sz="8" w:space="0"/>
              <w:bottom w:val="single" w:color="auto" w:sz="8" w:space="0"/>
              <w:right w:val="single" w:color="auto" w:sz="8" w:space="0"/>
            </w:tcBorders>
            <w:vAlign w:val="center"/>
          </w:tcPr>
          <w:p w14:paraId="0103E83E">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信息内容</w:t>
            </w:r>
          </w:p>
        </w:tc>
        <w:tc>
          <w:tcPr>
            <w:tcW w:w="0" w:type="auto"/>
            <w:gridSpan w:val="3"/>
            <w:tcBorders>
              <w:top w:val="single" w:color="auto" w:sz="8" w:space="0"/>
              <w:left w:val="nil"/>
              <w:bottom w:val="single" w:color="auto" w:sz="8" w:space="0"/>
              <w:right w:val="single" w:color="auto" w:sz="8" w:space="0"/>
            </w:tcBorders>
            <w:vAlign w:val="center"/>
          </w:tcPr>
          <w:p w14:paraId="64452149">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本年处理决定数量</w:t>
            </w:r>
          </w:p>
        </w:tc>
      </w:tr>
      <w:tr w14:paraId="61674518">
        <w:tblPrEx>
          <w:tblCellMar>
            <w:top w:w="15" w:type="dxa"/>
            <w:left w:w="15" w:type="dxa"/>
            <w:bottom w:w="15" w:type="dxa"/>
            <w:right w:w="15" w:type="dxa"/>
          </w:tblCellMar>
        </w:tblPrEx>
        <w:trPr>
          <w:trHeight w:val="524" w:hRule="atLeast"/>
          <w:jc w:val="center"/>
        </w:trPr>
        <w:tc>
          <w:tcPr>
            <w:tcW w:w="0" w:type="auto"/>
            <w:tcBorders>
              <w:top w:val="nil"/>
              <w:left w:val="single" w:color="auto" w:sz="8" w:space="0"/>
              <w:bottom w:val="single" w:color="auto" w:sz="8" w:space="0"/>
              <w:right w:val="single" w:color="auto" w:sz="8" w:space="0"/>
            </w:tcBorders>
            <w:vAlign w:val="center"/>
          </w:tcPr>
          <w:p w14:paraId="72E5AB4A">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行政许可</w:t>
            </w:r>
          </w:p>
        </w:tc>
        <w:tc>
          <w:tcPr>
            <w:tcW w:w="0" w:type="auto"/>
            <w:gridSpan w:val="3"/>
            <w:tcBorders>
              <w:top w:val="nil"/>
              <w:left w:val="nil"/>
              <w:bottom w:val="single" w:color="auto" w:sz="8" w:space="0"/>
              <w:right w:val="single" w:color="auto" w:sz="8" w:space="0"/>
            </w:tcBorders>
            <w:vAlign w:val="center"/>
          </w:tcPr>
          <w:p w14:paraId="56B6CD6D">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r>
      <w:tr w14:paraId="175B73D2">
        <w:tblPrEx>
          <w:tblCellMar>
            <w:top w:w="15" w:type="dxa"/>
            <w:left w:w="15" w:type="dxa"/>
            <w:bottom w:w="15" w:type="dxa"/>
            <w:right w:w="15" w:type="dxa"/>
          </w:tblCellMar>
        </w:tblPrEx>
        <w:trPr>
          <w:trHeight w:val="536" w:hRule="atLeast"/>
          <w:jc w:val="center"/>
        </w:trPr>
        <w:tc>
          <w:tcPr>
            <w:tcW w:w="0" w:type="auto"/>
            <w:gridSpan w:val="4"/>
            <w:tcBorders>
              <w:top w:val="nil"/>
              <w:left w:val="single" w:color="auto" w:sz="8" w:space="0"/>
              <w:bottom w:val="single" w:color="auto" w:sz="8" w:space="0"/>
              <w:right w:val="single" w:color="auto" w:sz="8" w:space="0"/>
            </w:tcBorders>
            <w:shd w:val="clear" w:color="auto" w:fill="C6D9F1"/>
            <w:vAlign w:val="center"/>
          </w:tcPr>
          <w:p w14:paraId="1189C62C">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第二十条第（六）项</w:t>
            </w:r>
          </w:p>
        </w:tc>
      </w:tr>
      <w:tr w14:paraId="5CFCC23A">
        <w:tblPrEx>
          <w:tblCellMar>
            <w:top w:w="15" w:type="dxa"/>
            <w:left w:w="15" w:type="dxa"/>
            <w:bottom w:w="15" w:type="dxa"/>
            <w:right w:w="15" w:type="dxa"/>
          </w:tblCellMar>
        </w:tblPrEx>
        <w:trPr>
          <w:trHeight w:val="536" w:hRule="atLeast"/>
          <w:jc w:val="center"/>
        </w:trPr>
        <w:tc>
          <w:tcPr>
            <w:tcW w:w="0" w:type="auto"/>
            <w:tcBorders>
              <w:top w:val="nil"/>
              <w:left w:val="single" w:color="auto" w:sz="8" w:space="0"/>
              <w:bottom w:val="single" w:color="auto" w:sz="8" w:space="0"/>
              <w:right w:val="single" w:color="auto" w:sz="8" w:space="0"/>
            </w:tcBorders>
            <w:vAlign w:val="center"/>
          </w:tcPr>
          <w:p w14:paraId="2CC15108">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信息内容</w:t>
            </w:r>
          </w:p>
        </w:tc>
        <w:tc>
          <w:tcPr>
            <w:tcW w:w="0" w:type="auto"/>
            <w:gridSpan w:val="3"/>
            <w:tcBorders>
              <w:top w:val="single" w:color="auto" w:sz="8" w:space="0"/>
              <w:left w:val="nil"/>
              <w:bottom w:val="single" w:color="auto" w:sz="8" w:space="0"/>
              <w:right w:val="single" w:color="auto" w:sz="8" w:space="0"/>
            </w:tcBorders>
            <w:vAlign w:val="center"/>
          </w:tcPr>
          <w:p w14:paraId="0E90DD87">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本年处理决定数量</w:t>
            </w:r>
          </w:p>
        </w:tc>
      </w:tr>
      <w:tr w14:paraId="5D94FB94">
        <w:tblPrEx>
          <w:tblCellMar>
            <w:top w:w="15" w:type="dxa"/>
            <w:left w:w="15" w:type="dxa"/>
            <w:bottom w:w="15" w:type="dxa"/>
            <w:right w:w="15" w:type="dxa"/>
          </w:tblCellMar>
        </w:tblPrEx>
        <w:trPr>
          <w:trHeight w:val="524" w:hRule="atLeast"/>
          <w:jc w:val="center"/>
        </w:trPr>
        <w:tc>
          <w:tcPr>
            <w:tcW w:w="0" w:type="auto"/>
            <w:tcBorders>
              <w:top w:val="nil"/>
              <w:left w:val="single" w:color="auto" w:sz="8" w:space="0"/>
              <w:bottom w:val="single" w:color="auto" w:sz="8" w:space="0"/>
              <w:right w:val="single" w:color="auto" w:sz="8" w:space="0"/>
            </w:tcBorders>
            <w:vAlign w:val="center"/>
          </w:tcPr>
          <w:p w14:paraId="6124422A">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行政处罚</w:t>
            </w:r>
          </w:p>
        </w:tc>
        <w:tc>
          <w:tcPr>
            <w:tcW w:w="0" w:type="auto"/>
            <w:gridSpan w:val="3"/>
            <w:tcBorders>
              <w:top w:val="nil"/>
              <w:left w:val="nil"/>
              <w:bottom w:val="single" w:color="auto" w:sz="8" w:space="0"/>
              <w:right w:val="single" w:color="auto" w:sz="8" w:space="0"/>
            </w:tcBorders>
            <w:vAlign w:val="center"/>
          </w:tcPr>
          <w:p w14:paraId="2DC61644">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r>
      <w:tr w14:paraId="6789B26F">
        <w:tblPrEx>
          <w:tblCellMar>
            <w:top w:w="15" w:type="dxa"/>
            <w:left w:w="15" w:type="dxa"/>
            <w:bottom w:w="15" w:type="dxa"/>
            <w:right w:w="15" w:type="dxa"/>
          </w:tblCellMar>
        </w:tblPrEx>
        <w:trPr>
          <w:trHeight w:val="536" w:hRule="atLeast"/>
          <w:jc w:val="center"/>
        </w:trPr>
        <w:tc>
          <w:tcPr>
            <w:tcW w:w="0" w:type="auto"/>
            <w:tcBorders>
              <w:top w:val="nil"/>
              <w:left w:val="single" w:color="auto" w:sz="8" w:space="0"/>
              <w:bottom w:val="single" w:color="auto" w:sz="8" w:space="0"/>
              <w:right w:val="single" w:color="auto" w:sz="8" w:space="0"/>
            </w:tcBorders>
            <w:vAlign w:val="center"/>
          </w:tcPr>
          <w:p w14:paraId="73710900">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行政强制</w:t>
            </w:r>
          </w:p>
        </w:tc>
        <w:tc>
          <w:tcPr>
            <w:tcW w:w="0" w:type="auto"/>
            <w:gridSpan w:val="3"/>
            <w:tcBorders>
              <w:top w:val="nil"/>
              <w:left w:val="nil"/>
              <w:bottom w:val="single" w:color="auto" w:sz="8" w:space="0"/>
              <w:right w:val="single" w:color="auto" w:sz="8" w:space="0"/>
            </w:tcBorders>
            <w:vAlign w:val="center"/>
          </w:tcPr>
          <w:p w14:paraId="6CEC83EC">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r>
      <w:tr w14:paraId="46316A9C">
        <w:tblPrEx>
          <w:tblCellMar>
            <w:top w:w="15" w:type="dxa"/>
            <w:left w:w="15" w:type="dxa"/>
            <w:bottom w:w="15" w:type="dxa"/>
            <w:right w:w="15" w:type="dxa"/>
          </w:tblCellMar>
        </w:tblPrEx>
        <w:trPr>
          <w:trHeight w:val="536" w:hRule="atLeast"/>
          <w:jc w:val="center"/>
        </w:trPr>
        <w:tc>
          <w:tcPr>
            <w:tcW w:w="0" w:type="auto"/>
            <w:gridSpan w:val="4"/>
            <w:tcBorders>
              <w:top w:val="nil"/>
              <w:left w:val="single" w:color="auto" w:sz="8" w:space="0"/>
              <w:bottom w:val="single" w:color="auto" w:sz="8" w:space="0"/>
              <w:right w:val="single" w:color="auto" w:sz="8" w:space="0"/>
            </w:tcBorders>
            <w:shd w:val="clear" w:color="auto" w:fill="C6D9F1"/>
            <w:vAlign w:val="center"/>
          </w:tcPr>
          <w:p w14:paraId="7ED1DDB6">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第二十条第（八）项</w:t>
            </w:r>
          </w:p>
        </w:tc>
      </w:tr>
      <w:tr w14:paraId="46C66965">
        <w:tblPrEx>
          <w:tblCellMar>
            <w:top w:w="15" w:type="dxa"/>
            <w:left w:w="15" w:type="dxa"/>
            <w:bottom w:w="15" w:type="dxa"/>
            <w:right w:w="15" w:type="dxa"/>
          </w:tblCellMar>
        </w:tblPrEx>
        <w:trPr>
          <w:trHeight w:val="524" w:hRule="atLeast"/>
          <w:jc w:val="center"/>
        </w:trPr>
        <w:tc>
          <w:tcPr>
            <w:tcW w:w="0" w:type="auto"/>
            <w:tcBorders>
              <w:top w:val="nil"/>
              <w:left w:val="single" w:color="auto" w:sz="8" w:space="0"/>
              <w:bottom w:val="single" w:color="auto" w:sz="8" w:space="0"/>
              <w:right w:val="single" w:color="auto" w:sz="8" w:space="0"/>
            </w:tcBorders>
            <w:vAlign w:val="center"/>
          </w:tcPr>
          <w:p w14:paraId="7F0A65A9">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信息内容</w:t>
            </w:r>
          </w:p>
        </w:tc>
        <w:tc>
          <w:tcPr>
            <w:tcW w:w="0" w:type="auto"/>
            <w:gridSpan w:val="3"/>
            <w:tcBorders>
              <w:top w:val="single" w:color="auto" w:sz="8" w:space="0"/>
              <w:left w:val="nil"/>
              <w:bottom w:val="single" w:color="auto" w:sz="8" w:space="0"/>
              <w:right w:val="single" w:color="auto" w:sz="8" w:space="0"/>
            </w:tcBorders>
            <w:vAlign w:val="center"/>
          </w:tcPr>
          <w:p w14:paraId="76357A0F">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本年收费金额（单位：万元）</w:t>
            </w:r>
          </w:p>
        </w:tc>
      </w:tr>
      <w:tr w14:paraId="6F261F34">
        <w:tblPrEx>
          <w:tblCellMar>
            <w:top w:w="15" w:type="dxa"/>
            <w:left w:w="15" w:type="dxa"/>
            <w:bottom w:w="15" w:type="dxa"/>
            <w:right w:w="15" w:type="dxa"/>
          </w:tblCellMar>
        </w:tblPrEx>
        <w:trPr>
          <w:trHeight w:val="536" w:hRule="atLeast"/>
          <w:jc w:val="center"/>
        </w:trPr>
        <w:tc>
          <w:tcPr>
            <w:tcW w:w="0" w:type="auto"/>
            <w:tcBorders>
              <w:top w:val="nil"/>
              <w:left w:val="single" w:color="auto" w:sz="8" w:space="0"/>
              <w:bottom w:val="single" w:color="auto" w:sz="8" w:space="0"/>
              <w:right w:val="single" w:color="auto" w:sz="8" w:space="0"/>
            </w:tcBorders>
            <w:vAlign w:val="center"/>
          </w:tcPr>
          <w:p w14:paraId="5C0AB9EC">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行政事业性收费</w:t>
            </w:r>
          </w:p>
        </w:tc>
        <w:tc>
          <w:tcPr>
            <w:tcW w:w="0" w:type="auto"/>
            <w:gridSpan w:val="3"/>
            <w:tcBorders>
              <w:top w:val="nil"/>
              <w:left w:val="nil"/>
              <w:bottom w:val="single" w:color="auto" w:sz="8" w:space="0"/>
              <w:right w:val="single" w:color="auto" w:sz="8" w:space="0"/>
            </w:tcBorders>
            <w:vAlign w:val="center"/>
          </w:tcPr>
          <w:p w14:paraId="1270C4DD">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r>
    </w:tbl>
    <w:p w14:paraId="06BC6D14">
      <w:pPr>
        <w:widowControl/>
        <w:spacing w:line="560" w:lineRule="exact"/>
        <w:rPr>
          <w:rFonts w:ascii="仿宋" w:hAnsi="仿宋" w:eastAsia="仿宋" w:cs="宋体"/>
          <w:kern w:val="0"/>
          <w:sz w:val="32"/>
          <w:szCs w:val="32"/>
        </w:rPr>
      </w:pPr>
      <w:r>
        <w:rPr>
          <w:rFonts w:hint="eastAsia" w:ascii="仿宋" w:hAnsi="仿宋" w:eastAsia="仿宋" w:cs="宋体"/>
          <w:kern w:val="0"/>
          <w:sz w:val="32"/>
          <w:szCs w:val="32"/>
        </w:rPr>
        <w:t>　</w:t>
      </w:r>
    </w:p>
    <w:p w14:paraId="16773ADA">
      <w:pPr>
        <w:widowControl/>
        <w:spacing w:line="560" w:lineRule="exact"/>
        <w:ind w:firstLine="636"/>
        <w:rPr>
          <w:rFonts w:hint="eastAsia" w:ascii="黑体" w:hAnsi="黑体" w:eastAsia="黑体" w:cs="黑体"/>
          <w:kern w:val="0"/>
          <w:sz w:val="32"/>
          <w:szCs w:val="32"/>
        </w:rPr>
      </w:pPr>
      <w:r>
        <w:rPr>
          <w:rFonts w:hint="eastAsia" w:ascii="黑体" w:hAnsi="黑体" w:eastAsia="黑体" w:cs="黑体"/>
          <w:kern w:val="0"/>
          <w:sz w:val="32"/>
          <w:szCs w:val="32"/>
        </w:rPr>
        <w:t>三、收到和处理政府信息公开申请情况</w:t>
      </w:r>
    </w:p>
    <w:p w14:paraId="600286C9">
      <w:pPr>
        <w:widowControl/>
        <w:spacing w:line="560" w:lineRule="exact"/>
        <w:ind w:firstLine="635"/>
        <w:rPr>
          <w:rFonts w:ascii="仿宋" w:hAnsi="仿宋" w:eastAsia="仿宋" w:cs="宋体"/>
          <w:kern w:val="0"/>
          <w:sz w:val="32"/>
          <w:szCs w:val="32"/>
        </w:rPr>
      </w:pPr>
    </w:p>
    <w:tbl>
      <w:tblPr>
        <w:tblStyle w:val="5"/>
        <w:tblW w:w="10185" w:type="dxa"/>
        <w:jc w:val="center"/>
        <w:tblLayout w:type="autofit"/>
        <w:tblCellMar>
          <w:top w:w="15" w:type="dxa"/>
          <w:left w:w="15" w:type="dxa"/>
          <w:bottom w:w="15" w:type="dxa"/>
          <w:right w:w="15" w:type="dxa"/>
        </w:tblCellMar>
      </w:tblPr>
      <w:tblGrid>
        <w:gridCol w:w="754"/>
        <w:gridCol w:w="1243"/>
        <w:gridCol w:w="4073"/>
        <w:gridCol w:w="559"/>
        <w:gridCol w:w="456"/>
        <w:gridCol w:w="456"/>
        <w:gridCol w:w="866"/>
        <w:gridCol w:w="866"/>
        <w:gridCol w:w="456"/>
        <w:gridCol w:w="456"/>
      </w:tblGrid>
      <w:tr w14:paraId="7A2A1C49">
        <w:tblPrEx>
          <w:tblCellMar>
            <w:top w:w="15" w:type="dxa"/>
            <w:left w:w="15" w:type="dxa"/>
            <w:bottom w:w="15" w:type="dxa"/>
            <w:right w:w="15" w:type="dxa"/>
          </w:tblCellMar>
        </w:tblPrEx>
        <w:trPr>
          <w:trHeight w:val="305" w:hRule="atLeast"/>
          <w:jc w:val="center"/>
        </w:trPr>
        <w:tc>
          <w:tcPr>
            <w:tcW w:w="6050" w:type="dxa"/>
            <w:gridSpan w:val="3"/>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A5AA08">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（本列数据的勾稽关系为：第一项加第二项之和，等于第三项加第四项之和）</w:t>
            </w:r>
          </w:p>
        </w:tc>
        <w:tc>
          <w:tcPr>
            <w:tcW w:w="0" w:type="auto"/>
            <w:gridSpan w:val="7"/>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086FF91">
            <w:pPr>
              <w:widowControl/>
              <w:jc w:val="center"/>
              <w:rPr>
                <w:rFonts w:ascii="仿宋" w:hAnsi="仿宋" w:eastAsia="仿宋" w:cs="宋体"/>
                <w:kern w:val="0"/>
                <w:sz w:val="24"/>
                <w:szCs w:val="24"/>
              </w:rPr>
            </w:pPr>
            <w:r>
              <w:rPr>
                <w:rFonts w:hint="eastAsia" w:ascii="仿宋" w:hAnsi="仿宋" w:eastAsia="仿宋" w:cs="宋体"/>
                <w:kern w:val="0"/>
                <w:sz w:val="24"/>
                <w:szCs w:val="24"/>
              </w:rPr>
              <w:t>申请人情况</w:t>
            </w:r>
          </w:p>
        </w:tc>
      </w:tr>
      <w:tr w14:paraId="46AC5D5F">
        <w:tblPrEx>
          <w:tblCellMar>
            <w:top w:w="15" w:type="dxa"/>
            <w:left w:w="15" w:type="dxa"/>
            <w:bottom w:w="15" w:type="dxa"/>
            <w:right w:w="15" w:type="dxa"/>
          </w:tblCellMar>
        </w:tblPrEx>
        <w:trPr>
          <w:trHeight w:val="139" w:hRule="atLeast"/>
          <w:jc w:val="center"/>
        </w:trPr>
        <w:tc>
          <w:tcPr>
            <w:tcW w:w="6050" w:type="dxa"/>
            <w:gridSpan w:val="3"/>
            <w:vMerge w:val="continue"/>
            <w:tcBorders>
              <w:top w:val="single" w:color="auto" w:sz="4" w:space="0"/>
              <w:left w:val="single" w:color="auto" w:sz="4" w:space="0"/>
              <w:bottom w:val="single" w:color="auto" w:sz="4" w:space="0"/>
              <w:right w:val="single" w:color="auto" w:sz="4" w:space="0"/>
            </w:tcBorders>
            <w:vAlign w:val="center"/>
          </w:tcPr>
          <w:p w14:paraId="3FA34ECB">
            <w:pPr>
              <w:widowControl/>
              <w:jc w:val="center"/>
              <w:rPr>
                <w:rFonts w:ascii="仿宋" w:hAnsi="仿宋" w:eastAsia="仿宋" w:cs="宋体"/>
                <w:kern w:val="0"/>
                <w:sz w:val="24"/>
                <w:szCs w:val="24"/>
              </w:rPr>
            </w:pPr>
          </w:p>
        </w:tc>
        <w:tc>
          <w:tcPr>
            <w:tcW w:w="0" w:type="auto"/>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A8329B1">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自然人</w:t>
            </w:r>
          </w:p>
        </w:tc>
        <w:tc>
          <w:tcPr>
            <w:tcW w:w="0" w:type="auto"/>
            <w:gridSpan w:val="5"/>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13C059B">
            <w:pPr>
              <w:widowControl/>
              <w:jc w:val="center"/>
              <w:rPr>
                <w:rFonts w:ascii="仿宋" w:hAnsi="仿宋" w:eastAsia="仿宋" w:cs="宋体"/>
                <w:kern w:val="0"/>
                <w:sz w:val="24"/>
                <w:szCs w:val="24"/>
              </w:rPr>
            </w:pPr>
            <w:r>
              <w:rPr>
                <w:rFonts w:hint="eastAsia" w:ascii="仿宋" w:hAnsi="仿宋" w:eastAsia="仿宋" w:cs="宋体"/>
                <w:kern w:val="0"/>
                <w:sz w:val="24"/>
                <w:szCs w:val="24"/>
              </w:rPr>
              <w:t>法人或其他组织</w:t>
            </w:r>
          </w:p>
        </w:tc>
        <w:tc>
          <w:tcPr>
            <w:tcW w:w="0" w:type="auto"/>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CF64F59">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总计</w:t>
            </w:r>
          </w:p>
        </w:tc>
      </w:tr>
      <w:tr w14:paraId="77DDBC78">
        <w:tblPrEx>
          <w:tblCellMar>
            <w:top w:w="15" w:type="dxa"/>
            <w:left w:w="15" w:type="dxa"/>
            <w:bottom w:w="15" w:type="dxa"/>
            <w:right w:w="15" w:type="dxa"/>
          </w:tblCellMar>
        </w:tblPrEx>
        <w:trPr>
          <w:trHeight w:val="139" w:hRule="atLeast"/>
          <w:jc w:val="center"/>
        </w:trPr>
        <w:tc>
          <w:tcPr>
            <w:tcW w:w="6050" w:type="dxa"/>
            <w:gridSpan w:val="3"/>
            <w:vMerge w:val="continue"/>
            <w:tcBorders>
              <w:top w:val="single" w:color="auto" w:sz="4" w:space="0"/>
              <w:left w:val="single" w:color="auto" w:sz="4" w:space="0"/>
              <w:bottom w:val="single" w:color="auto" w:sz="4" w:space="0"/>
              <w:right w:val="single" w:color="auto" w:sz="4" w:space="0"/>
            </w:tcBorders>
            <w:vAlign w:val="center"/>
          </w:tcPr>
          <w:p w14:paraId="56445B1C">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7CB9A981">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D2FAA7A">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商业</w:t>
            </w:r>
          </w:p>
          <w:p w14:paraId="1B7E2F83">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企业</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B9D4935">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科研</w:t>
            </w:r>
          </w:p>
          <w:p w14:paraId="0FB7CA84">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机构</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3FB74A2">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社会公益组织</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AE3A9C8">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法律服务机构</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1C3B152">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其他</w:t>
            </w: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7C50C54F">
            <w:pPr>
              <w:widowControl/>
              <w:jc w:val="center"/>
              <w:rPr>
                <w:rFonts w:ascii="仿宋" w:hAnsi="仿宋" w:eastAsia="仿宋" w:cs="宋体"/>
                <w:kern w:val="0"/>
                <w:sz w:val="24"/>
                <w:szCs w:val="24"/>
              </w:rPr>
            </w:pPr>
          </w:p>
        </w:tc>
      </w:tr>
      <w:tr w14:paraId="5163BC87">
        <w:tblPrEx>
          <w:tblCellMar>
            <w:top w:w="15" w:type="dxa"/>
            <w:left w:w="15" w:type="dxa"/>
            <w:bottom w:w="15" w:type="dxa"/>
            <w:right w:w="15" w:type="dxa"/>
          </w:tblCellMar>
        </w:tblPrEx>
        <w:trPr>
          <w:trHeight w:val="305" w:hRule="atLeast"/>
          <w:jc w:val="center"/>
        </w:trPr>
        <w:tc>
          <w:tcPr>
            <w:tcW w:w="6050"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28CDE5C">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一、本年新收政府信息公开申请数量</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6AFC96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22DCF3C">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3076C23">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EE4330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D6F49E2">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39C990A">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959C1CE">
            <w:pPr>
              <w:widowControl/>
              <w:wordWrap w:val="0"/>
              <w:jc w:val="center"/>
              <w:rPr>
                <w:rFonts w:ascii="仿宋" w:hAnsi="仿宋" w:eastAsia="仿宋" w:cs="Calibri"/>
                <w:kern w:val="0"/>
                <w:sz w:val="24"/>
                <w:szCs w:val="24"/>
              </w:rPr>
            </w:pPr>
            <w:r>
              <w:rPr>
                <w:rFonts w:hint="eastAsia" w:ascii="仿宋" w:hAnsi="仿宋" w:eastAsia="仿宋" w:cs="Calibri"/>
                <w:kern w:val="0"/>
                <w:sz w:val="24"/>
                <w:szCs w:val="24"/>
              </w:rPr>
              <w:t>0</w:t>
            </w:r>
          </w:p>
        </w:tc>
      </w:tr>
      <w:tr w14:paraId="7F2CC8B7">
        <w:tblPrEx>
          <w:tblCellMar>
            <w:top w:w="15" w:type="dxa"/>
            <w:left w:w="15" w:type="dxa"/>
            <w:bottom w:w="15" w:type="dxa"/>
            <w:right w:w="15" w:type="dxa"/>
          </w:tblCellMar>
        </w:tblPrEx>
        <w:trPr>
          <w:trHeight w:val="305" w:hRule="atLeast"/>
          <w:jc w:val="center"/>
        </w:trPr>
        <w:tc>
          <w:tcPr>
            <w:tcW w:w="6050"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B486DA4">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二、上年结转政府信息公开申请数量</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923CFF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D90AB63">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0DE5C29">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A3DD7D4">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1B2DB5C">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46C0D7D">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1003FC2">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787078DD">
        <w:tblPrEx>
          <w:tblCellMar>
            <w:top w:w="15" w:type="dxa"/>
            <w:left w:w="15" w:type="dxa"/>
            <w:bottom w:w="15" w:type="dxa"/>
            <w:right w:w="15" w:type="dxa"/>
          </w:tblCellMar>
        </w:tblPrEx>
        <w:trPr>
          <w:trHeight w:val="305" w:hRule="atLeast"/>
          <w:jc w:val="center"/>
        </w:trPr>
        <w:tc>
          <w:tcPr>
            <w:tcW w:w="754" w:type="dxa"/>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CE676AE">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三、本年度办理结果</w:t>
            </w:r>
          </w:p>
        </w:tc>
        <w:tc>
          <w:tcPr>
            <w:tcW w:w="0" w:type="auto"/>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509B124">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（一）予以公开</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7A2F7B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AF88CD9">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D43391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15CA9E0">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1FB98B6">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421AA3B">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CAF4AFC">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1354107E">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72371C4A">
            <w:pPr>
              <w:widowControl/>
              <w:jc w:val="center"/>
              <w:rPr>
                <w:rFonts w:ascii="仿宋" w:hAnsi="仿宋" w:eastAsia="仿宋" w:cs="宋体"/>
                <w:kern w:val="0"/>
                <w:sz w:val="24"/>
                <w:szCs w:val="24"/>
              </w:rPr>
            </w:pPr>
          </w:p>
        </w:tc>
        <w:tc>
          <w:tcPr>
            <w:tcW w:w="0" w:type="auto"/>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A308629">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（二）部分公开（区分处理的，只计这一情形，不计其他情形）</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22FF87B">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7351B7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A1D0ECA">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D2E01C2">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263008E">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7CD49CF">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3C4308D">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3743709C">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03A31F82">
            <w:pPr>
              <w:widowControl/>
              <w:jc w:val="center"/>
              <w:rPr>
                <w:rFonts w:ascii="仿宋" w:hAnsi="仿宋" w:eastAsia="仿宋" w:cs="宋体"/>
                <w:kern w:val="0"/>
                <w:sz w:val="24"/>
                <w:szCs w:val="24"/>
              </w:rPr>
            </w:pPr>
          </w:p>
        </w:tc>
        <w:tc>
          <w:tcPr>
            <w:tcW w:w="0" w:type="auto"/>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C06CA0D">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（三）不予公开</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AF29753">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1.属于国家秘密</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8C0EFED">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C3A292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78A7CE1">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C246E0B">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32D89FC">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A9252AC">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90192FF">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0F652AF6">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14288168">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4509B6EE">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03415D5">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2.其他法律行政法规禁止公开</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B2F4F21">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61E1554">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6A8FF05">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E1EF6B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0B362E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3A65D5B">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B32960E">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4C6EF140">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43373D59">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2293E955">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0F3F11E">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3.危及“三安全一稳定”</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15A19EC">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D127F71">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18A9A0C">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DB4F5BC">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E39E7D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96314F6">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4F29FB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5F5191B7">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135F3E5B">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7F2CFB2">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16D25D2">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4.保护第三方合法权益</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D0B5C2A">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219A0ED">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14EEAA2">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4A525E0">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6F6C6A2">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BAE929C">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0B02024">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2AD2A6CE">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67D765B0">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2343DF3F">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E77C232">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5.属于三类内部事务信息</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F7EB2A4">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16C8194">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5D0DB09">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F5B1736">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85C6AD5">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31A2A0F">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EB522B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437488BD">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2D87DBC3">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2ED77FE5">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F8DA3F2">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6.属于四类过程性信息</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926B27D">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39DC020">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6CC26A6">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2ED0E0E">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0155174">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74BC62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C4C7BF3">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2BD7B8C4">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759356C5">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64D85EA2">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245167F">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7.属于行政执法案卷</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12ADD5D">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616CA94">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67329F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CCAC0BD">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887A9C9">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353C3F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2547986">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49971A53">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123C2E74">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45F3CD8B">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FAE26E0">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8.属于行政查询事项</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D229C89">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13CAF7F">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A054D7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B8B07BE">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F66A021">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3424884">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5B5BEC9">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317690F4">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4F468E6D">
            <w:pPr>
              <w:widowControl/>
              <w:jc w:val="center"/>
              <w:rPr>
                <w:rFonts w:ascii="仿宋" w:hAnsi="仿宋" w:eastAsia="仿宋" w:cs="宋体"/>
                <w:kern w:val="0"/>
                <w:sz w:val="24"/>
                <w:szCs w:val="24"/>
              </w:rPr>
            </w:pPr>
          </w:p>
        </w:tc>
        <w:tc>
          <w:tcPr>
            <w:tcW w:w="0" w:type="auto"/>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6CD32B6">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（四）无法提供</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30B8EA5">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1.本机关不掌握相关政府信息</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FDE22FD">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0CB0722">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A3B489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5CA8BE9">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DB3087B">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7B0F81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D6AF2F9">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59FD7C88">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0749AA5F">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71AEB3DA">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6590D45">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2.没有现成信息需要另行制作</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03D55C2">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6811FF6">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975F123">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75B95F6">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A5DBF0D">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157179B">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ECDD669">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338D125D">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4D76DF30">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211C79F8">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8F5F412">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3.补正后申请内容仍不明确</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47872D0">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486B80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BFAED94">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46E4040">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6DB67A4">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33E4402">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A9F9FE6">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63709D55">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3B89CE0C">
            <w:pPr>
              <w:widowControl/>
              <w:jc w:val="center"/>
              <w:rPr>
                <w:rFonts w:ascii="仿宋" w:hAnsi="仿宋" w:eastAsia="仿宋" w:cs="宋体"/>
                <w:kern w:val="0"/>
                <w:sz w:val="24"/>
                <w:szCs w:val="24"/>
              </w:rPr>
            </w:pPr>
          </w:p>
        </w:tc>
        <w:tc>
          <w:tcPr>
            <w:tcW w:w="0" w:type="auto"/>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432C765">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（五）不予处理</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8CB868F">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1.信访举报投诉类申请</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96AEA96">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129E2E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ACBECFA">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A17E042">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DCBF895">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8730FD4">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609F6C3">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189F8002">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2AC65C97">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71BDC55C">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2D4BB50">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2.重复申请</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F7D95C3">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B39848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A68D290">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D09E6CC">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B012ED5">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0AA0CCB">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93FD5E2">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7CAB9ADA">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0B671666">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F6EAE89">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2B28AEE">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3.要求提供公开出版物</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99B0E06">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C80379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CB4C683">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E6384F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0035D15">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0233A42">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9EB0CF4">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6C38E198">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00E4F46F">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217E42BD">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BC6140B">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4.无正当理由大量反复申请</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8AABD92">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B17C0FD">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D03CBB0">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A6E7B49">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FB68D8C">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74587D6">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3216111">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4588846B">
        <w:tblPrEx>
          <w:tblCellMar>
            <w:top w:w="15" w:type="dxa"/>
            <w:left w:w="15" w:type="dxa"/>
            <w:bottom w:w="15" w:type="dxa"/>
            <w:right w:w="15" w:type="dxa"/>
          </w:tblCellMar>
        </w:tblPrEx>
        <w:trPr>
          <w:trHeight w:val="765"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359DCC02">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749774C0">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2ABD65E">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5.要求行政机关确认或重新出具已获取信息</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3666970">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1829F1F">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9CB906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15227DF">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636DED1">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539675B">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CA5A051">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3E3170F7">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18D43EC0">
            <w:pPr>
              <w:widowControl/>
              <w:jc w:val="center"/>
              <w:rPr>
                <w:rFonts w:ascii="仿宋" w:hAnsi="仿宋" w:eastAsia="仿宋" w:cs="宋体"/>
                <w:kern w:val="0"/>
                <w:sz w:val="24"/>
                <w:szCs w:val="24"/>
              </w:rPr>
            </w:pPr>
          </w:p>
        </w:tc>
        <w:tc>
          <w:tcPr>
            <w:tcW w:w="0" w:type="auto"/>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908AAC4">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（六）其他处理</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B1F6F0B">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1.申请人无正当理由逾期不补正、行政机关不再处理其政府信息公开申请</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335C813">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61F5479">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A4AC3A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4187B9F">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C10C64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61C28AE">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0F4C3C0">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54B68521">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685FB3DE">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41F55A71">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EA41B25">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2.申请人逾期未按收费通知要求缴纳费用、行政机关不再处理其政府信息公开申请</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A01A7D0">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A69026F">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64C505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15114FB">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CBAD43F">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A8C6B7A">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6977A2A">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720247F1">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5E92AB06">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2D2BCA3D">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884352C">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3.其他</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B8C3A9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77C2D25">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78F1F6B">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56EF999">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ED0F4CB">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1899FAC">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E70AB39">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5CCB952D">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14:paraId="4B983C07">
            <w:pPr>
              <w:widowControl/>
              <w:jc w:val="center"/>
              <w:rPr>
                <w:rFonts w:ascii="仿宋" w:hAnsi="仿宋" w:eastAsia="仿宋" w:cs="宋体"/>
                <w:kern w:val="0"/>
                <w:sz w:val="24"/>
                <w:szCs w:val="24"/>
              </w:rPr>
            </w:pPr>
          </w:p>
        </w:tc>
        <w:tc>
          <w:tcPr>
            <w:tcW w:w="0" w:type="auto"/>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2EDC604">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（七）总计</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F3686FE">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324E708">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4094CA1">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43713A3">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CDCEB1B">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77C0A26">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D203CDC">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14:paraId="715AB410">
        <w:tblPrEx>
          <w:tblCellMar>
            <w:top w:w="15" w:type="dxa"/>
            <w:left w:w="15" w:type="dxa"/>
            <w:bottom w:w="15" w:type="dxa"/>
            <w:right w:w="15" w:type="dxa"/>
          </w:tblCellMar>
        </w:tblPrEx>
        <w:trPr>
          <w:trHeight w:val="139" w:hRule="atLeast"/>
          <w:jc w:val="center"/>
        </w:trPr>
        <w:tc>
          <w:tcPr>
            <w:tcW w:w="6050"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04B64F0">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四、结转下年度继续办理</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EE51960">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BB15596">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CF112A2">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8890CE6">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977B9C7">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951F8D3">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2A117D4">
            <w:pPr>
              <w:widowControl/>
              <w:wordWrap w:val="0"/>
              <w:spacing w:before="100" w:after="100"/>
              <w:jc w:val="center"/>
              <w:rPr>
                <w:rFonts w:ascii="仿宋" w:hAnsi="仿宋" w:eastAsia="仿宋" w:cs="宋体"/>
                <w:kern w:val="0"/>
                <w:sz w:val="24"/>
                <w:szCs w:val="24"/>
              </w:rPr>
            </w:pPr>
            <w:r>
              <w:rPr>
                <w:rFonts w:hint="eastAsia" w:ascii="仿宋" w:hAnsi="仿宋" w:eastAsia="仿宋" w:cs="宋体"/>
                <w:kern w:val="0"/>
                <w:sz w:val="24"/>
                <w:szCs w:val="24"/>
              </w:rPr>
              <w:t>0</w:t>
            </w:r>
          </w:p>
        </w:tc>
      </w:tr>
    </w:tbl>
    <w:p w14:paraId="02AB9998">
      <w:pPr>
        <w:widowControl/>
        <w:spacing w:before="224"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四、政府信息公开行政复议、行政诉讼情况</w:t>
      </w:r>
    </w:p>
    <w:p w14:paraId="6FE489E2">
      <w:pPr>
        <w:widowControl/>
        <w:spacing w:before="224" w:line="560" w:lineRule="exact"/>
        <w:ind w:firstLine="640" w:firstLineChars="200"/>
        <w:rPr>
          <w:rFonts w:hint="eastAsia" w:ascii="仿宋" w:hAnsi="仿宋" w:eastAsia="仿宋" w:cs="宋体"/>
          <w:kern w:val="0"/>
          <w:sz w:val="32"/>
          <w:szCs w:val="32"/>
        </w:rPr>
      </w:pPr>
    </w:p>
    <w:tbl>
      <w:tblPr>
        <w:tblStyle w:val="5"/>
        <w:tblW w:w="9027" w:type="dxa"/>
        <w:jc w:val="center"/>
        <w:tblLayout w:type="autofit"/>
        <w:tblCellMar>
          <w:top w:w="15" w:type="dxa"/>
          <w:left w:w="15" w:type="dxa"/>
          <w:bottom w:w="15" w:type="dxa"/>
          <w:right w:w="15" w:type="dxa"/>
        </w:tblCellMar>
      </w:tblPr>
      <w:tblGrid>
        <w:gridCol w:w="841"/>
        <w:gridCol w:w="584"/>
        <w:gridCol w:w="584"/>
        <w:gridCol w:w="584"/>
        <w:gridCol w:w="584"/>
        <w:gridCol w:w="585"/>
        <w:gridCol w:w="585"/>
        <w:gridCol w:w="585"/>
        <w:gridCol w:w="585"/>
        <w:gridCol w:w="585"/>
        <w:gridCol w:w="585"/>
        <w:gridCol w:w="585"/>
        <w:gridCol w:w="585"/>
        <w:gridCol w:w="585"/>
        <w:gridCol w:w="585"/>
      </w:tblGrid>
      <w:tr w14:paraId="0F2D94C2">
        <w:tblPrEx>
          <w:tblCellMar>
            <w:top w:w="15" w:type="dxa"/>
            <w:left w:w="15" w:type="dxa"/>
            <w:bottom w:w="15" w:type="dxa"/>
            <w:right w:w="15" w:type="dxa"/>
          </w:tblCellMar>
        </w:tblPrEx>
        <w:trPr>
          <w:trHeight w:val="347" w:hRule="atLeast"/>
          <w:jc w:val="center"/>
        </w:trPr>
        <w:tc>
          <w:tcPr>
            <w:tcW w:w="0" w:type="auto"/>
            <w:gridSpan w:val="5"/>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7D2B77C7">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行政复议</w:t>
            </w:r>
          </w:p>
        </w:tc>
        <w:tc>
          <w:tcPr>
            <w:tcW w:w="0" w:type="auto"/>
            <w:gridSpan w:val="10"/>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E09D814">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行政诉讼</w:t>
            </w:r>
          </w:p>
        </w:tc>
      </w:tr>
      <w:tr w14:paraId="5D86A59E">
        <w:tblPrEx>
          <w:tblCellMar>
            <w:top w:w="15" w:type="dxa"/>
            <w:left w:w="15" w:type="dxa"/>
            <w:bottom w:w="15" w:type="dxa"/>
            <w:right w:w="15" w:type="dxa"/>
          </w:tblCellMar>
        </w:tblPrEx>
        <w:trPr>
          <w:trHeight w:val="334" w:hRule="atLeast"/>
          <w:jc w:val="center"/>
        </w:trPr>
        <w:tc>
          <w:tcPr>
            <w:tcW w:w="0" w:type="auto"/>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64B5557">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结果维持</w:t>
            </w:r>
          </w:p>
        </w:tc>
        <w:tc>
          <w:tcPr>
            <w:tcW w:w="0" w:type="auto"/>
            <w:vMerge w:val="restart"/>
            <w:tcBorders>
              <w:top w:val="nil"/>
              <w:left w:val="nil"/>
              <w:bottom w:val="single" w:color="auto" w:sz="8" w:space="0"/>
              <w:right w:val="single" w:color="auto" w:sz="8" w:space="0"/>
            </w:tcBorders>
            <w:tcMar>
              <w:top w:w="0" w:type="dxa"/>
              <w:left w:w="108" w:type="dxa"/>
              <w:bottom w:w="0" w:type="dxa"/>
              <w:right w:w="108" w:type="dxa"/>
            </w:tcMar>
            <w:vAlign w:val="center"/>
          </w:tcPr>
          <w:p w14:paraId="61ADA435">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p w14:paraId="2A70F5F9">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纠正</w:t>
            </w:r>
          </w:p>
        </w:tc>
        <w:tc>
          <w:tcPr>
            <w:tcW w:w="0" w:type="auto"/>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73A5BAE">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其他</w:t>
            </w:r>
          </w:p>
          <w:p w14:paraId="35A59D5F">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tc>
        <w:tc>
          <w:tcPr>
            <w:tcW w:w="0" w:type="auto"/>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F499183">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尚未</w:t>
            </w:r>
          </w:p>
          <w:p w14:paraId="3E1B9A62">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审结</w:t>
            </w:r>
          </w:p>
        </w:tc>
        <w:tc>
          <w:tcPr>
            <w:tcW w:w="0" w:type="auto"/>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F50E547">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总计</w:t>
            </w:r>
          </w:p>
        </w:tc>
        <w:tc>
          <w:tcPr>
            <w:tcW w:w="0" w:type="auto"/>
            <w:gridSpan w:val="5"/>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3E63DBF">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未经复议直接起诉</w:t>
            </w:r>
          </w:p>
        </w:tc>
        <w:tc>
          <w:tcPr>
            <w:tcW w:w="0" w:type="auto"/>
            <w:gridSpan w:val="5"/>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BA91463">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复议后起诉</w:t>
            </w:r>
          </w:p>
        </w:tc>
      </w:tr>
      <w:tr w14:paraId="587D3579">
        <w:trPr>
          <w:trHeight w:val="160" w:hRule="atLeast"/>
          <w:jc w:val="center"/>
        </w:trPr>
        <w:tc>
          <w:tcPr>
            <w:tcW w:w="0" w:type="auto"/>
            <w:vMerge w:val="continue"/>
            <w:tcBorders>
              <w:top w:val="nil"/>
              <w:left w:val="single" w:color="auto" w:sz="8" w:space="0"/>
              <w:bottom w:val="single" w:color="auto" w:sz="8" w:space="0"/>
              <w:right w:val="single" w:color="auto" w:sz="8" w:space="0"/>
            </w:tcBorders>
            <w:vAlign w:val="center"/>
          </w:tcPr>
          <w:p w14:paraId="2CB206C1">
            <w:pPr>
              <w:widowControl/>
              <w:jc w:val="center"/>
              <w:rPr>
                <w:rFonts w:ascii="仿宋" w:hAnsi="仿宋" w:eastAsia="仿宋" w:cs="宋体"/>
                <w:kern w:val="0"/>
                <w:sz w:val="24"/>
                <w:szCs w:val="24"/>
              </w:rPr>
            </w:pPr>
          </w:p>
        </w:tc>
        <w:tc>
          <w:tcPr>
            <w:tcW w:w="0" w:type="auto"/>
            <w:vMerge w:val="continue"/>
            <w:tcBorders>
              <w:top w:val="nil"/>
              <w:left w:val="nil"/>
              <w:bottom w:val="single" w:color="auto" w:sz="8" w:space="0"/>
              <w:right w:val="single" w:color="auto" w:sz="8" w:space="0"/>
            </w:tcBorders>
            <w:vAlign w:val="center"/>
          </w:tcPr>
          <w:p w14:paraId="6FA03AE8">
            <w:pPr>
              <w:widowControl/>
              <w:jc w:val="center"/>
              <w:rPr>
                <w:rFonts w:ascii="仿宋" w:hAnsi="仿宋" w:eastAsia="仿宋" w:cs="宋体"/>
                <w:kern w:val="0"/>
                <w:sz w:val="24"/>
                <w:szCs w:val="24"/>
              </w:rPr>
            </w:pPr>
          </w:p>
        </w:tc>
        <w:tc>
          <w:tcPr>
            <w:tcW w:w="0" w:type="auto"/>
            <w:vMerge w:val="continue"/>
            <w:tcBorders>
              <w:top w:val="single" w:color="auto" w:sz="8" w:space="0"/>
              <w:left w:val="nil"/>
              <w:bottom w:val="single" w:color="auto" w:sz="8" w:space="0"/>
              <w:right w:val="single" w:color="auto" w:sz="8" w:space="0"/>
            </w:tcBorders>
            <w:vAlign w:val="center"/>
          </w:tcPr>
          <w:p w14:paraId="23648850">
            <w:pPr>
              <w:widowControl/>
              <w:jc w:val="center"/>
              <w:rPr>
                <w:rFonts w:ascii="仿宋" w:hAnsi="仿宋" w:eastAsia="仿宋" w:cs="宋体"/>
                <w:kern w:val="0"/>
                <w:sz w:val="24"/>
                <w:szCs w:val="24"/>
              </w:rPr>
            </w:pPr>
          </w:p>
        </w:tc>
        <w:tc>
          <w:tcPr>
            <w:tcW w:w="0" w:type="auto"/>
            <w:vMerge w:val="continue"/>
            <w:tcBorders>
              <w:top w:val="single" w:color="auto" w:sz="8" w:space="0"/>
              <w:left w:val="nil"/>
              <w:bottom w:val="single" w:color="auto" w:sz="8" w:space="0"/>
              <w:right w:val="single" w:color="auto" w:sz="8" w:space="0"/>
            </w:tcBorders>
            <w:vAlign w:val="center"/>
          </w:tcPr>
          <w:p w14:paraId="6C43DC65">
            <w:pPr>
              <w:widowControl/>
              <w:jc w:val="center"/>
              <w:rPr>
                <w:rFonts w:ascii="仿宋" w:hAnsi="仿宋" w:eastAsia="仿宋" w:cs="宋体"/>
                <w:kern w:val="0"/>
                <w:sz w:val="24"/>
                <w:szCs w:val="24"/>
              </w:rPr>
            </w:pPr>
          </w:p>
        </w:tc>
        <w:tc>
          <w:tcPr>
            <w:tcW w:w="0" w:type="auto"/>
            <w:vMerge w:val="continue"/>
            <w:tcBorders>
              <w:top w:val="single" w:color="auto" w:sz="8" w:space="0"/>
              <w:left w:val="nil"/>
              <w:bottom w:val="single" w:color="auto" w:sz="8" w:space="0"/>
              <w:right w:val="single" w:color="auto" w:sz="8" w:space="0"/>
            </w:tcBorders>
            <w:vAlign w:val="center"/>
          </w:tcPr>
          <w:p w14:paraId="2FCC894E">
            <w:pPr>
              <w:widowControl/>
              <w:jc w:val="center"/>
              <w:rPr>
                <w:rFonts w:ascii="仿宋" w:hAnsi="仿宋" w:eastAsia="仿宋" w:cs="宋体"/>
                <w:kern w:val="0"/>
                <w:sz w:val="24"/>
                <w:szCs w:val="24"/>
              </w:rPr>
            </w:pP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2A2DB8FD">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p w14:paraId="329A7E25">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维持</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20D2FFEC">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p w14:paraId="0615246C">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纠正</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D102047">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其他</w:t>
            </w:r>
          </w:p>
          <w:p w14:paraId="1831E849">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3BAD248">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尚未</w:t>
            </w:r>
          </w:p>
          <w:p w14:paraId="48815D88">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审结</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75133E5">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总计</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8F7237E">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p w14:paraId="7BCD4083">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维持</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25F9717">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p w14:paraId="1172CE57">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纠正</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BCB7553">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其他</w:t>
            </w:r>
          </w:p>
          <w:p w14:paraId="63311A4E">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6448044">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尚未</w:t>
            </w:r>
          </w:p>
          <w:p w14:paraId="75BDBD12">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审结</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A9E137B">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总计</w:t>
            </w:r>
          </w:p>
        </w:tc>
      </w:tr>
      <w:tr w14:paraId="44E8E6ED">
        <w:tblPrEx>
          <w:tblCellMar>
            <w:top w:w="15" w:type="dxa"/>
            <w:left w:w="15" w:type="dxa"/>
            <w:bottom w:w="15" w:type="dxa"/>
            <w:right w:w="15" w:type="dxa"/>
          </w:tblCellMar>
        </w:tblPrEx>
        <w:trPr>
          <w:trHeight w:val="431" w:hRule="atLeast"/>
          <w:jc w:val="center"/>
        </w:trPr>
        <w:tc>
          <w:tcPr>
            <w:tcW w:w="0" w:type="auto"/>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1ABE60D">
            <w:pPr>
              <w:widowControl/>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44E91A78">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1AC70A2C">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56E22399">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511700D8">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2535DADA">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27730321">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5439F527">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09856D3B">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112D76ED">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04459B3F">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6083C563">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7E2BCD8F">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411675B6">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14:paraId="0708A9BF">
            <w:pPr>
              <w:widowControl/>
              <w:wordWrap w:val="0"/>
              <w:spacing w:before="100" w:after="100"/>
              <w:jc w:val="center"/>
              <w:rPr>
                <w:rFonts w:ascii="仿宋" w:hAnsi="仿宋" w:eastAsia="仿宋" w:cs="宋体"/>
                <w:kern w:val="0"/>
                <w:sz w:val="24"/>
                <w:szCs w:val="24"/>
              </w:rPr>
            </w:pPr>
            <w:r>
              <w:rPr>
                <w:rFonts w:hint="eastAsia" w:ascii="仿宋" w:hAnsi="仿宋" w:eastAsia="仿宋" w:cs="宋体"/>
                <w:kern w:val="0"/>
                <w:sz w:val="24"/>
                <w:szCs w:val="24"/>
              </w:rPr>
              <w:t>0</w:t>
            </w:r>
          </w:p>
        </w:tc>
      </w:tr>
    </w:tbl>
    <w:p w14:paraId="74B89D3E">
      <w:pPr>
        <w:widowControl/>
        <w:spacing w:line="560" w:lineRule="exact"/>
        <w:rPr>
          <w:rFonts w:hint="eastAsia" w:ascii="仿宋" w:hAnsi="仿宋" w:eastAsia="仿宋" w:cs="宋体"/>
          <w:kern w:val="0"/>
          <w:sz w:val="32"/>
          <w:szCs w:val="32"/>
          <w:lang w:eastAsia="zh-CN"/>
        </w:rPr>
      </w:pPr>
    </w:p>
    <w:p w14:paraId="5AA7210A">
      <w:pPr>
        <w:widowControl/>
        <w:spacing w:line="560" w:lineRule="exact"/>
        <w:rPr>
          <w:rFonts w:ascii="仿宋" w:hAnsi="仿宋" w:eastAsia="仿宋" w:cs="宋体"/>
          <w:kern w:val="0"/>
          <w:sz w:val="32"/>
          <w:szCs w:val="32"/>
        </w:rPr>
      </w:pPr>
      <w:r>
        <w:rPr>
          <w:rFonts w:hint="eastAsia" w:ascii="仿宋" w:hAnsi="仿宋" w:eastAsia="仿宋" w:cs="宋体"/>
          <w:kern w:val="0"/>
          <w:sz w:val="32"/>
          <w:szCs w:val="32"/>
        </w:rPr>
        <w:t>　　</w:t>
      </w:r>
      <w:r>
        <w:rPr>
          <w:rFonts w:hint="eastAsia" w:ascii="黑体" w:hAnsi="黑体" w:eastAsia="黑体" w:cs="黑体"/>
          <w:kern w:val="0"/>
          <w:sz w:val="32"/>
          <w:szCs w:val="32"/>
        </w:rPr>
        <w:t>五、存在的主要问题及下步改进措施</w:t>
      </w:r>
    </w:p>
    <w:p w14:paraId="49523835">
      <w:pPr>
        <w:widowControl/>
        <w:spacing w:line="560" w:lineRule="exact"/>
        <w:ind w:firstLine="640" w:firstLineChars="200"/>
        <w:rPr>
          <w:rFonts w:ascii="仿宋" w:hAnsi="仿宋" w:eastAsia="仿宋" w:cs="宋体"/>
          <w:kern w:val="0"/>
          <w:sz w:val="32"/>
          <w:szCs w:val="32"/>
        </w:rPr>
      </w:pPr>
      <w:r>
        <w:rPr>
          <w:rFonts w:ascii="Calibri" w:hAnsi="Calibri" w:eastAsia="仿宋" w:cs="Calibri"/>
          <w:kern w:val="0"/>
          <w:sz w:val="32"/>
          <w:szCs w:val="32"/>
        </w:rPr>
        <w:t> </w:t>
      </w:r>
      <w:r>
        <w:rPr>
          <w:rFonts w:hint="eastAsia" w:ascii="仿宋" w:hAnsi="仿宋" w:eastAsia="仿宋" w:cs="宋体"/>
          <w:kern w:val="0"/>
          <w:sz w:val="32"/>
          <w:szCs w:val="32"/>
        </w:rPr>
        <w:t>202</w:t>
      </w:r>
      <w:r>
        <w:rPr>
          <w:rFonts w:hint="eastAsia" w:ascii="仿宋" w:hAnsi="仿宋" w:eastAsia="仿宋" w:cs="宋体"/>
          <w:kern w:val="0"/>
          <w:sz w:val="32"/>
          <w:szCs w:val="32"/>
          <w:lang w:val="en-US" w:eastAsia="zh-CN"/>
        </w:rPr>
        <w:t>4</w:t>
      </w:r>
      <w:r>
        <w:rPr>
          <w:rFonts w:hint="eastAsia" w:ascii="仿宋" w:hAnsi="仿宋" w:eastAsia="仿宋" w:cs="宋体"/>
          <w:kern w:val="0"/>
          <w:sz w:val="32"/>
          <w:szCs w:val="32"/>
        </w:rPr>
        <w:t>年，我局政府信息公开工作虽然取得一定成效，但仍存在一些问题和不足。主要问题一是专业性人才缺乏；二是政务公开工作相关知识缺乏。下一步，我局针对工作中的问题，一是健全和完善政府信息公开工作运行机制；二是扩大公开范围，充分利用新媒体等信息平台，推动政务公开工作深入发展。　</w:t>
      </w:r>
    </w:p>
    <w:p w14:paraId="3ACD8752">
      <w:pPr>
        <w:widowControl/>
        <w:spacing w:line="560" w:lineRule="exact"/>
        <w:rPr>
          <w:rFonts w:ascii="仿宋" w:hAnsi="仿宋" w:eastAsia="仿宋" w:cs="宋体"/>
          <w:kern w:val="0"/>
          <w:sz w:val="32"/>
          <w:szCs w:val="32"/>
        </w:rPr>
      </w:pPr>
      <w:r>
        <w:rPr>
          <w:rFonts w:hint="eastAsia" w:ascii="仿宋" w:hAnsi="仿宋" w:eastAsia="仿宋" w:cs="宋体"/>
          <w:kern w:val="0"/>
          <w:sz w:val="32"/>
          <w:szCs w:val="32"/>
        </w:rPr>
        <w:t>　</w:t>
      </w:r>
      <w:r>
        <w:rPr>
          <w:rFonts w:ascii="Calibri" w:hAnsi="Calibri" w:eastAsia="仿宋" w:cs="Calibri"/>
          <w:kern w:val="0"/>
          <w:sz w:val="32"/>
          <w:szCs w:val="32"/>
        </w:rPr>
        <w:t>  </w:t>
      </w:r>
      <w:r>
        <w:rPr>
          <w:rFonts w:hint="eastAsia" w:ascii="仿宋" w:hAnsi="仿宋" w:eastAsia="仿宋" w:cs="Calibri"/>
          <w:kern w:val="0"/>
          <w:sz w:val="32"/>
          <w:szCs w:val="32"/>
        </w:rPr>
        <w:t xml:space="preserve"> </w:t>
      </w:r>
      <w:r>
        <w:rPr>
          <w:rFonts w:hint="eastAsia" w:ascii="黑体" w:hAnsi="黑体" w:eastAsia="黑体" w:cs="黑体"/>
          <w:kern w:val="0"/>
          <w:sz w:val="32"/>
          <w:szCs w:val="32"/>
        </w:rPr>
        <w:t>六、其他需要报告的事项</w:t>
      </w:r>
    </w:p>
    <w:p w14:paraId="3B66DF9C">
      <w:pPr>
        <w:widowControl/>
        <w:spacing w:line="560" w:lineRule="exact"/>
        <w:ind w:firstLine="640"/>
        <w:rPr>
          <w:rFonts w:ascii="仿宋" w:hAnsi="仿宋" w:eastAsia="仿宋" w:cs="宋体"/>
          <w:kern w:val="0"/>
          <w:sz w:val="32"/>
          <w:szCs w:val="32"/>
          <w:shd w:val="clear" w:color="auto" w:fill="FFFFFF"/>
        </w:rPr>
      </w:pPr>
      <w:r>
        <w:rPr>
          <w:rFonts w:hint="eastAsia" w:ascii="仿宋" w:hAnsi="仿宋" w:eastAsia="仿宋" w:cs="宋体"/>
          <w:kern w:val="0"/>
          <w:sz w:val="32"/>
          <w:szCs w:val="32"/>
          <w:shd w:val="clear" w:color="auto" w:fill="FFFFFF"/>
        </w:rPr>
        <w:t>认真贯彻执行国务院办公厅《政府信息公开信息处理费管理办法》和《关于政府信息公开处理费管理有关事项的通知》。202</w:t>
      </w:r>
      <w:r>
        <w:rPr>
          <w:rFonts w:hint="eastAsia" w:ascii="仿宋" w:hAnsi="仿宋" w:eastAsia="仿宋" w:cs="宋体"/>
          <w:kern w:val="0"/>
          <w:sz w:val="32"/>
          <w:szCs w:val="32"/>
          <w:shd w:val="clear" w:color="auto" w:fill="FFFFFF"/>
          <w:lang w:val="en-US" w:eastAsia="zh-CN"/>
        </w:rPr>
        <w:t>4</w:t>
      </w:r>
      <w:r>
        <w:rPr>
          <w:rFonts w:hint="eastAsia" w:ascii="仿宋" w:hAnsi="仿宋" w:eastAsia="仿宋" w:cs="宋体"/>
          <w:kern w:val="0"/>
          <w:sz w:val="32"/>
          <w:szCs w:val="32"/>
          <w:shd w:val="clear" w:color="auto" w:fill="FFFFFF"/>
        </w:rPr>
        <w:t>年我局未收取信息处理费。</w:t>
      </w:r>
    </w:p>
    <w:sectPr>
      <w:pgSz w:w="11906" w:h="16838"/>
      <w:pgMar w:top="1559" w:right="1531" w:bottom="1559"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461A9B"/>
    <w:multiLevelType w:val="singleLevel"/>
    <w:tmpl w:val="2A461A9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I5YjA1ZTk3MTVhYzZkM2ZmZDc2MzMxZTBhNmNkZTcifQ=="/>
  </w:docVars>
  <w:rsids>
    <w:rsidRoot w:val="000C0066"/>
    <w:rsid w:val="000963C8"/>
    <w:rsid w:val="000C0066"/>
    <w:rsid w:val="000F47FF"/>
    <w:rsid w:val="002B0909"/>
    <w:rsid w:val="00336A27"/>
    <w:rsid w:val="003750EF"/>
    <w:rsid w:val="0048761B"/>
    <w:rsid w:val="005569F4"/>
    <w:rsid w:val="00567322"/>
    <w:rsid w:val="00567FDE"/>
    <w:rsid w:val="00627DF2"/>
    <w:rsid w:val="00657DA6"/>
    <w:rsid w:val="006722C7"/>
    <w:rsid w:val="00693D4F"/>
    <w:rsid w:val="006B761E"/>
    <w:rsid w:val="007531AC"/>
    <w:rsid w:val="00787840"/>
    <w:rsid w:val="007B1D23"/>
    <w:rsid w:val="00815DA8"/>
    <w:rsid w:val="008710AB"/>
    <w:rsid w:val="008A478B"/>
    <w:rsid w:val="008F0C63"/>
    <w:rsid w:val="009672D1"/>
    <w:rsid w:val="009936CB"/>
    <w:rsid w:val="009C7BFC"/>
    <w:rsid w:val="00A10D2D"/>
    <w:rsid w:val="00B74747"/>
    <w:rsid w:val="00BA1CEB"/>
    <w:rsid w:val="00C46E5C"/>
    <w:rsid w:val="00D02ABD"/>
    <w:rsid w:val="00E0275F"/>
    <w:rsid w:val="00EE6734"/>
    <w:rsid w:val="00F24574"/>
    <w:rsid w:val="237940D4"/>
    <w:rsid w:val="2C281AAB"/>
    <w:rsid w:val="2E645B55"/>
    <w:rsid w:val="3FCE1F8E"/>
    <w:rsid w:val="420F00CF"/>
    <w:rsid w:val="5BD43E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7">
    <w:name w:val="p"/>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8">
    <w:name w:val="15"/>
    <w:basedOn w:val="6"/>
    <w:qFormat/>
    <w:uiPriority w:val="0"/>
  </w:style>
  <w:style w:type="character" w:customStyle="1" w:styleId="9">
    <w:name w:val="页眉 字符"/>
    <w:basedOn w:val="6"/>
    <w:link w:val="3"/>
    <w:uiPriority w:val="99"/>
    <w:rPr>
      <w:sz w:val="18"/>
      <w:szCs w:val="18"/>
    </w:rPr>
  </w:style>
  <w:style w:type="character" w:customStyle="1" w:styleId="10">
    <w:name w:val="页脚 字符"/>
    <w:basedOn w:val="6"/>
    <w:link w:val="2"/>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1806</Words>
  <Characters>1859</Characters>
  <Lines>18</Lines>
  <Paragraphs>5</Paragraphs>
  <TotalTime>1</TotalTime>
  <ScaleCrop>false</ScaleCrop>
  <LinksUpToDate>false</LinksUpToDate>
  <CharactersWithSpaces>1862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2024-01-26T10:29:00Z</dcterms:created>
  <dc:creator>icrosoft M</dc:creator>
  <cp:lastModifiedBy>Administrator</cp:lastModifiedBy>
  <dcterms:modified xsi:type="dcterms:W3CDTF">2025-01-21T03:08:55Z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3F019597B76C41EFB9473EBF2FBE01F5_13</vt:lpwstr>
  </property>
  <property fmtid="{D5CDD505-2E9C-101B-9397-08002B2CF9AE}" pid="4" name="KSOTemplateDocerSaveRecord">
    <vt:lpwstr>eyJoZGlkIjoiNTI5MTQxOGUyMGViMDU5NGVjNTI3YWQzOTY5ZGU3YmYifQ==</vt:lpwstr>
  </property>
</Properties>
</file>