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A6AFD8">
      <w:pPr>
        <w:pStyle w:val="4"/>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rPr>
          <w:rFonts w:hint="eastAsia"/>
          <w:b/>
          <w:bCs w:val="0"/>
          <w:color w:val="000000" w:themeColor="text1"/>
          <w:sz w:val="44"/>
          <w:szCs w:val="44"/>
          <w:lang w:eastAsia="zh-CN"/>
          <w14:textFill>
            <w14:solidFill>
              <w14:schemeClr w14:val="tx1"/>
            </w14:solidFill>
          </w14:textFill>
        </w:rPr>
      </w:pPr>
      <w:r>
        <w:rPr>
          <w:rFonts w:hint="eastAsia"/>
          <w:b/>
          <w:bCs w:val="0"/>
          <w:color w:val="000000" w:themeColor="text1"/>
          <w:sz w:val="44"/>
          <w:szCs w:val="44"/>
          <w14:textFill>
            <w14:solidFill>
              <w14:schemeClr w14:val="tx1"/>
            </w14:solidFill>
          </w14:textFill>
        </w:rPr>
        <w:t>涞源县</w:t>
      </w:r>
      <w:r>
        <w:rPr>
          <w:rFonts w:hint="eastAsia"/>
          <w:b/>
          <w:bCs w:val="0"/>
          <w:color w:val="000000" w:themeColor="text1"/>
          <w:sz w:val="44"/>
          <w:szCs w:val="44"/>
          <w:lang w:eastAsia="zh-CN"/>
          <w14:textFill>
            <w14:solidFill>
              <w14:schemeClr w14:val="tx1"/>
            </w14:solidFill>
          </w14:textFill>
        </w:rPr>
        <w:t>银坊镇</w:t>
      </w:r>
    </w:p>
    <w:p w14:paraId="285F4922">
      <w:pPr>
        <w:pStyle w:val="4"/>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rPr>
          <w:rFonts w:hint="eastAsia"/>
          <w:b/>
          <w:bCs w:val="0"/>
          <w:color w:val="000000" w:themeColor="text1"/>
          <w:sz w:val="44"/>
          <w:szCs w:val="44"/>
          <w14:textFill>
            <w14:solidFill>
              <w14:schemeClr w14:val="tx1"/>
            </w14:solidFill>
          </w14:textFill>
        </w:rPr>
      </w:pPr>
      <w:r>
        <w:rPr>
          <w:rFonts w:hint="eastAsia"/>
          <w:b/>
          <w:bCs w:val="0"/>
          <w:color w:val="000000" w:themeColor="text1"/>
          <w:sz w:val="44"/>
          <w:szCs w:val="44"/>
          <w14:textFill>
            <w14:solidFill>
              <w14:schemeClr w14:val="tx1"/>
            </w14:solidFill>
          </w14:textFill>
        </w:rPr>
        <w:t>202</w:t>
      </w:r>
      <w:r>
        <w:rPr>
          <w:rFonts w:hint="eastAsia"/>
          <w:b/>
          <w:bCs w:val="0"/>
          <w:color w:val="000000" w:themeColor="text1"/>
          <w:sz w:val="44"/>
          <w:szCs w:val="44"/>
          <w:lang w:val="en-US" w:eastAsia="zh-CN"/>
          <w14:textFill>
            <w14:solidFill>
              <w14:schemeClr w14:val="tx1"/>
            </w14:solidFill>
          </w14:textFill>
        </w:rPr>
        <w:t>4</w:t>
      </w:r>
      <w:r>
        <w:rPr>
          <w:rFonts w:hint="eastAsia"/>
          <w:b/>
          <w:bCs w:val="0"/>
          <w:color w:val="000000" w:themeColor="text1"/>
          <w:sz w:val="44"/>
          <w:szCs w:val="44"/>
          <w14:textFill>
            <w14:solidFill>
              <w14:schemeClr w14:val="tx1"/>
            </w14:solidFill>
          </w14:textFill>
        </w:rPr>
        <w:t>年政府信息公开年度报告</w:t>
      </w:r>
    </w:p>
    <w:p w14:paraId="25D8F63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黑体" w:hAnsi="黑体" w:eastAsia="黑体" w:cs="黑体"/>
          <w:b/>
          <w:bCs/>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lang w:val="en-US" w:eastAsia="zh-CN"/>
        </w:rPr>
        <w:t>2024年，我镇坚持以习近平新时代中国特色社会主义思想为指引，深入学习党的二十大和习近平总书记对河北工作的重要指示批示精神，全面贯彻落实县委、县政府工作部署，坚持以人民为中心的思想，深化信息公开工作，严格执行《中华人民共和国政府信息公开条例》和有关政府信息公开的要求，编写了2024年政府信息公开工作年度报告，报告如下：</w:t>
      </w:r>
    </w:p>
    <w:p w14:paraId="09CEBC8C">
      <w:pPr>
        <w:pStyle w:val="4"/>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rPr>
          <w:rFonts w:hint="eastAsia"/>
          <w:b/>
          <w:bCs w:val="0"/>
          <w:color w:val="000000" w:themeColor="text1"/>
          <w:sz w:val="44"/>
          <w:szCs w:val="44"/>
          <w14:textFill>
            <w14:solidFill>
              <w14:schemeClr w14:val="tx1"/>
            </w14:solidFill>
          </w14:textFill>
        </w:rPr>
      </w:pPr>
    </w:p>
    <w:p w14:paraId="77D1E441">
      <w:pPr>
        <w:pStyle w:val="4"/>
        <w:rPr>
          <w:b/>
          <w:bCs w:val="0"/>
          <w:sz w:val="32"/>
          <w:szCs w:val="32"/>
        </w:rPr>
      </w:pPr>
      <w:r>
        <w:rPr>
          <w:rFonts w:hint="eastAsia"/>
          <w:b/>
          <w:bCs w:val="0"/>
          <w:sz w:val="32"/>
          <w:szCs w:val="32"/>
        </w:rPr>
        <w:t>一、总体情况</w:t>
      </w:r>
    </w:p>
    <w:p w14:paraId="7836E79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333333"/>
          <w:spacing w:val="0"/>
          <w:sz w:val="32"/>
          <w:szCs w:val="32"/>
          <w:shd w:val="clear" w:fill="FFFFFF"/>
          <w:lang w:val="en-US" w:eastAsia="zh-CN"/>
        </w:rPr>
      </w:pPr>
      <w:r>
        <w:rPr>
          <w:rFonts w:hint="eastAsia" w:ascii="仿宋_GB2312" w:hAnsi="仿宋_GB2312" w:eastAsia="仿宋_GB2312" w:cs="仿宋_GB2312"/>
          <w:i w:val="0"/>
          <w:iCs w:val="0"/>
          <w:caps w:val="0"/>
          <w:color w:val="333333"/>
          <w:spacing w:val="0"/>
          <w:sz w:val="32"/>
          <w:szCs w:val="32"/>
          <w:shd w:val="clear" w:fill="FFFFFF"/>
          <w:lang w:val="en-US" w:eastAsia="zh-CN"/>
        </w:rPr>
        <w:t>（一）主动公开方面</w:t>
      </w:r>
    </w:p>
    <w:p w14:paraId="6419CE09">
      <w:pPr>
        <w:jc w:val="left"/>
        <w:rPr>
          <w:rFonts w:hint="eastAsia" w:ascii="仿宋_GB2312" w:hAnsi="仿宋_GB2312" w:eastAsia="仿宋_GB2312" w:cs="仿宋_GB2312"/>
          <w:bCs/>
          <w:i w:val="0"/>
          <w:iCs w:val="0"/>
          <w:caps w:val="0"/>
          <w:color w:val="333333"/>
          <w:spacing w:val="0"/>
          <w:kern w:val="0"/>
          <w:sz w:val="32"/>
          <w:szCs w:val="32"/>
          <w:shd w:val="clear" w:color="auto" w:fill="FFFFFF"/>
          <w:lang w:val="en-US" w:eastAsia="zh-CN" w:bidi="ar-SA"/>
        </w:rPr>
      </w:pPr>
      <w:r>
        <w:rPr>
          <w:rFonts w:hint="eastAsia" w:ascii="仿宋_GB2312" w:hAnsi="仿宋_GB2312" w:eastAsia="仿宋_GB2312" w:cs="仿宋_GB2312"/>
          <w:bCs/>
          <w:i w:val="0"/>
          <w:iCs w:val="0"/>
          <w:caps w:val="0"/>
          <w:color w:val="333333"/>
          <w:spacing w:val="0"/>
          <w:kern w:val="0"/>
          <w:sz w:val="32"/>
          <w:szCs w:val="32"/>
          <w:shd w:val="clear" w:color="auto" w:fill="FFFFFF"/>
          <w:lang w:val="en-US" w:eastAsia="zh-CN" w:bidi="ar-SA"/>
        </w:rPr>
        <w:t xml:space="preserve">    2024年，我镇严格按照《中华人民共和国政府信息公开条例》要求，主动公开政府信息。截至2024年年底，我镇主动完成信息公开工作，公开信息总计4条。其中：部门决算公开1条，绩效自评公开1条，部门预算信息公开1条，所属单位预算信息公开1条。</w:t>
      </w:r>
    </w:p>
    <w:p w14:paraId="23E1DFC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333333"/>
          <w:spacing w:val="0"/>
          <w:sz w:val="32"/>
          <w:szCs w:val="32"/>
          <w:shd w:val="clear" w:fill="FFFFFF"/>
          <w:lang w:val="en-US" w:eastAsia="zh-CN"/>
        </w:rPr>
      </w:pPr>
    </w:p>
    <w:p w14:paraId="2CA35D6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333333"/>
          <w:spacing w:val="0"/>
          <w:sz w:val="32"/>
          <w:szCs w:val="32"/>
          <w:shd w:val="clear" w:fill="FFFFFF"/>
          <w:lang w:val="en-US" w:eastAsia="zh-CN"/>
        </w:rPr>
      </w:pPr>
      <w:r>
        <w:rPr>
          <w:rFonts w:hint="eastAsia" w:ascii="仿宋_GB2312" w:hAnsi="仿宋_GB2312" w:eastAsia="仿宋_GB2312" w:cs="仿宋_GB2312"/>
          <w:i w:val="0"/>
          <w:iCs w:val="0"/>
          <w:caps w:val="0"/>
          <w:color w:val="333333"/>
          <w:spacing w:val="0"/>
          <w:sz w:val="32"/>
          <w:szCs w:val="32"/>
          <w:shd w:val="clear" w:fill="FFFFFF"/>
          <w:lang w:val="en-US" w:eastAsia="zh-CN"/>
        </w:rPr>
        <w:t>（二）依申请公开情况及行政复议方面</w:t>
      </w:r>
    </w:p>
    <w:p w14:paraId="645F0F23">
      <w:r>
        <w:rPr>
          <w:rFonts w:hint="eastAsia" w:ascii="仿宋_GB2312" w:hAnsi="仿宋_GB2312" w:eastAsia="仿宋_GB2312" w:cs="仿宋_GB2312"/>
          <w:i w:val="0"/>
          <w:iCs w:val="0"/>
          <w:caps w:val="0"/>
          <w:color w:val="333333"/>
          <w:spacing w:val="0"/>
          <w:sz w:val="32"/>
          <w:szCs w:val="32"/>
          <w:shd w:val="clear" w:fill="FFFFFF"/>
          <w:lang w:val="en-US" w:eastAsia="zh-CN"/>
        </w:rPr>
        <w:t xml:space="preserve">   严格按照《中华人民共和国政府信息公开条例》，建立完善公开制度，对各类工作动态信息进行公开，全年未发生针对政府信息公开事务的行政复议申请、申诉和行政诉讼案件。</w:t>
      </w:r>
      <w:r>
        <w:t>我镇设专人负责信息材料收集、整理审核和上传工作，切实落实到具体部门、具体个人，为政府信息公开工作奠定坚实基础。持续推进完善政府信息公开制度机制，严把政务公开内容和项目关，所有拟公开的政务信息，经办公室审核后，镇领导审批签字后才予以发布，确保无泄密事件发生。</w:t>
      </w:r>
    </w:p>
    <w:p w14:paraId="405F5D4D">
      <w:pPr>
        <w:keepNext w:val="0"/>
        <w:keepLines w:val="0"/>
        <w:pageBreakBefore w:val="0"/>
        <w:widowControl w:val="0"/>
        <w:numPr>
          <w:ilvl w:val="0"/>
          <w:numId w:val="1"/>
        </w:numPr>
        <w:kinsoku/>
        <w:wordWrap/>
        <w:overflowPunct/>
        <w:topLinePunct w:val="0"/>
        <w:autoSpaceDE/>
        <w:autoSpaceDN/>
        <w:bidi w:val="0"/>
        <w:adjustRightInd/>
        <w:snapToGrid/>
        <w:ind w:firstLine="640" w:firstLineChars="200"/>
        <w:jc w:val="left"/>
        <w:textAlignment w:val="auto"/>
        <w:rPr>
          <w:rFonts w:hint="eastAsia"/>
          <w:color w:val="000000" w:themeColor="text1"/>
          <w:shd w:val="clear" w:color="auto" w:fill="auto"/>
          <w14:textFill>
            <w14:solidFill>
              <w14:schemeClr w14:val="tx1"/>
            </w14:solidFill>
          </w14:textFill>
        </w:rPr>
      </w:pPr>
      <w:r>
        <w:rPr>
          <w:rFonts w:hint="eastAsia"/>
          <w:color w:val="000000" w:themeColor="text1"/>
          <w:shd w:val="clear" w:color="auto" w:fill="auto"/>
          <w14:textFill>
            <w14:solidFill>
              <w14:schemeClr w14:val="tx1"/>
            </w14:solidFill>
          </w14:textFill>
        </w:rPr>
        <w:t>政府信息管理：</w:t>
      </w:r>
    </w:p>
    <w:p w14:paraId="335FEF2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color w:val="000000" w:themeColor="text1"/>
          <w:shd w:val="clear" w:color="auto" w:fill="auto"/>
          <w14:textFill>
            <w14:solidFill>
              <w14:schemeClr w14:val="tx1"/>
            </w14:solidFill>
          </w14:textFill>
        </w:rPr>
      </w:pPr>
      <w:r>
        <w:rPr>
          <w:rFonts w:hint="eastAsia" w:ascii="仿宋_GB2312" w:hAnsi="仿宋_GB2312" w:eastAsia="仿宋_GB2312" w:cs="仿宋_GB2312"/>
          <w:i w:val="0"/>
          <w:iCs w:val="0"/>
          <w:caps w:val="0"/>
          <w:color w:val="333333"/>
          <w:spacing w:val="0"/>
          <w:sz w:val="32"/>
          <w:szCs w:val="32"/>
          <w:shd w:val="clear" w:fill="FFFFFF"/>
          <w:lang w:val="en-US" w:eastAsia="zh-CN"/>
        </w:rPr>
        <w:t>党政办安排专职工作人员负责信息公开维护、更新等日常管理工作，实行政务公开信息发布员负责制，规范政府信息公开程序，确保信息公开真实、准确。</w:t>
      </w:r>
    </w:p>
    <w:p w14:paraId="1CE7A4E7">
      <w:pPr>
        <w:keepNext w:val="0"/>
        <w:keepLines w:val="0"/>
        <w:pageBreakBefore w:val="0"/>
        <w:widowControl w:val="0"/>
        <w:numPr>
          <w:ilvl w:val="0"/>
          <w:numId w:val="1"/>
        </w:numPr>
        <w:kinsoku/>
        <w:wordWrap/>
        <w:overflowPunct/>
        <w:topLinePunct w:val="0"/>
        <w:autoSpaceDE/>
        <w:autoSpaceDN/>
        <w:bidi w:val="0"/>
        <w:adjustRightInd/>
        <w:snapToGrid/>
        <w:ind w:left="0" w:leftChars="0" w:firstLine="640" w:firstLineChars="200"/>
        <w:jc w:val="left"/>
        <w:textAlignment w:val="auto"/>
        <w:rPr>
          <w:rFonts w:hint="eastAsia"/>
          <w:color w:val="000000" w:themeColor="text1"/>
          <w:shd w:val="clear" w:color="auto" w:fill="auto"/>
          <w14:textFill>
            <w14:solidFill>
              <w14:schemeClr w14:val="tx1"/>
            </w14:solidFill>
          </w14:textFill>
        </w:rPr>
      </w:pPr>
      <w:r>
        <w:rPr>
          <w:rFonts w:hint="eastAsia"/>
          <w:color w:val="000000" w:themeColor="text1"/>
          <w:shd w:val="clear" w:color="auto" w:fill="auto"/>
          <w14:textFill>
            <w14:solidFill>
              <w14:schemeClr w14:val="tx1"/>
            </w14:solidFill>
          </w14:textFill>
        </w:rPr>
        <w:t>政府信息公开平台建设：</w:t>
      </w:r>
    </w:p>
    <w:p w14:paraId="70B213BD">
      <w:pPr>
        <w:jc w:val="left"/>
      </w:pPr>
      <w:r>
        <w:rPr>
          <w:rFonts w:hint="eastAsia"/>
          <w:lang w:val="en-US" w:eastAsia="zh-CN"/>
        </w:rPr>
        <w:t xml:space="preserve">     </w:t>
      </w:r>
      <w:r>
        <w:t>我镇依托</w:t>
      </w:r>
      <w:r>
        <w:rPr>
          <w:rFonts w:hint="eastAsia"/>
          <w:lang w:eastAsia="zh-CN"/>
        </w:rPr>
        <w:t>涞源</w:t>
      </w:r>
      <w:r>
        <w:t>县政务公开平台，坚持定期公开，确保政府信息公开平台及时更新。不断拓宽平台覆盖面，方便人民群众查询政府信息，提高工作透明度，充分满足人民群众</w:t>
      </w:r>
      <w:bookmarkStart w:id="0" w:name="_GoBack"/>
      <w:bookmarkEnd w:id="0"/>
      <w:r>
        <w:t>知情权。</w:t>
      </w:r>
    </w:p>
    <w:p w14:paraId="37102CD4">
      <w:pPr>
        <w:keepNext w:val="0"/>
        <w:keepLines w:val="0"/>
        <w:pageBreakBefore w:val="0"/>
        <w:widowControl w:val="0"/>
        <w:numPr>
          <w:ilvl w:val="0"/>
          <w:numId w:val="0"/>
        </w:numPr>
        <w:kinsoku/>
        <w:wordWrap/>
        <w:overflowPunct/>
        <w:topLinePunct w:val="0"/>
        <w:autoSpaceDE/>
        <w:autoSpaceDN/>
        <w:bidi w:val="0"/>
        <w:adjustRightInd/>
        <w:snapToGrid/>
        <w:ind w:leftChars="200"/>
        <w:jc w:val="left"/>
        <w:textAlignment w:val="auto"/>
        <w:rPr>
          <w:rFonts w:hint="eastAsia"/>
          <w:color w:val="000000" w:themeColor="text1"/>
          <w:shd w:val="clear" w:color="auto" w:fill="auto"/>
          <w14:textFill>
            <w14:solidFill>
              <w14:schemeClr w14:val="tx1"/>
            </w14:solidFill>
          </w14:textFill>
        </w:rPr>
      </w:pPr>
    </w:p>
    <w:p w14:paraId="0ACDE57C">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color w:val="000000" w:themeColor="text1"/>
          <w:shd w:val="clear" w:color="auto" w:fill="auto"/>
          <w14:textFill>
            <w14:solidFill>
              <w14:schemeClr w14:val="tx1"/>
            </w14:solidFill>
          </w14:textFill>
        </w:rPr>
      </w:pPr>
      <w:r>
        <w:rPr>
          <w:rFonts w:hint="eastAsia"/>
          <w:color w:val="000000" w:themeColor="text1"/>
          <w:shd w:val="clear" w:color="auto" w:fill="auto"/>
          <w14:textFill>
            <w14:solidFill>
              <w14:schemeClr w14:val="tx1"/>
            </w14:solidFill>
          </w14:textFill>
        </w:rPr>
        <w:t>（五）监督保障：</w:t>
      </w:r>
    </w:p>
    <w:p w14:paraId="721999E2">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color w:val="000000" w:themeColor="text1"/>
          <w14:textFill>
            <w14:solidFill>
              <w14:schemeClr w14:val="tx1"/>
            </w14:solidFill>
          </w14:textFill>
        </w:rPr>
      </w:pPr>
      <w:r>
        <w:rPr>
          <w:rFonts w:hint="eastAsia"/>
          <w:color w:val="000000" w:themeColor="text1"/>
          <w:shd w:val="clear" w:color="auto" w:fill="auto"/>
          <w14:textFill>
            <w14:solidFill>
              <w14:schemeClr w14:val="tx1"/>
            </w14:solidFill>
          </w14:textFill>
        </w:rPr>
        <w:t>报告中所列数据的统计期限自202</w:t>
      </w:r>
      <w:r>
        <w:rPr>
          <w:rFonts w:hint="eastAsia"/>
          <w:color w:val="000000" w:themeColor="text1"/>
          <w:shd w:val="clear" w:color="auto" w:fill="auto"/>
          <w:lang w:val="en-US" w:eastAsia="zh-CN"/>
          <w14:textFill>
            <w14:solidFill>
              <w14:schemeClr w14:val="tx1"/>
            </w14:solidFill>
          </w14:textFill>
        </w:rPr>
        <w:t>4</w:t>
      </w:r>
      <w:r>
        <w:rPr>
          <w:rFonts w:hint="eastAsia"/>
          <w:color w:val="000000" w:themeColor="text1"/>
          <w:shd w:val="clear" w:color="auto" w:fill="auto"/>
          <w14:textFill>
            <w14:solidFill>
              <w14:schemeClr w14:val="tx1"/>
            </w14:solidFill>
          </w14:textFill>
        </w:rPr>
        <w:t>年1月1日至202</w:t>
      </w:r>
      <w:r>
        <w:rPr>
          <w:rFonts w:hint="eastAsia"/>
          <w:color w:val="000000" w:themeColor="text1"/>
          <w:shd w:val="clear" w:color="auto" w:fill="auto"/>
          <w:lang w:val="en-US" w:eastAsia="zh-CN"/>
          <w14:textFill>
            <w14:solidFill>
              <w14:schemeClr w14:val="tx1"/>
            </w14:solidFill>
          </w14:textFill>
        </w:rPr>
        <w:t>4</w:t>
      </w:r>
      <w:r>
        <w:rPr>
          <w:rFonts w:hint="eastAsia"/>
          <w:color w:val="000000" w:themeColor="text1"/>
          <w:shd w:val="clear" w:color="auto" w:fill="auto"/>
          <w14:textFill>
            <w14:solidFill>
              <w14:schemeClr w14:val="tx1"/>
            </w14:solidFill>
          </w14:textFill>
        </w:rPr>
        <w:t>年12月31日。</w:t>
      </w:r>
    </w:p>
    <w:p w14:paraId="29FB37C7">
      <w:pPr>
        <w:pStyle w:val="4"/>
        <w:rPr>
          <w:rFonts w:hint="eastAsia"/>
        </w:rPr>
      </w:pPr>
      <w:r>
        <w:rPr>
          <w:rFonts w:hint="eastAsia"/>
          <w:b/>
          <w:bCs w:val="0"/>
          <w:sz w:val="32"/>
          <w:szCs w:val="40"/>
        </w:rPr>
        <w:t>二、主动公开政府信息情况</w:t>
      </w:r>
    </w:p>
    <w:tbl>
      <w:tblPr>
        <w:tblStyle w:val="5"/>
        <w:tblW w:w="9740" w:type="dxa"/>
        <w:jc w:val="center"/>
        <w:tblLayout w:type="autofit"/>
        <w:tblCellMar>
          <w:top w:w="15" w:type="dxa"/>
          <w:left w:w="15" w:type="dxa"/>
          <w:bottom w:w="15" w:type="dxa"/>
          <w:right w:w="15" w:type="dxa"/>
        </w:tblCellMar>
      </w:tblPr>
      <w:tblGrid>
        <w:gridCol w:w="2435"/>
        <w:gridCol w:w="2435"/>
        <w:gridCol w:w="2435"/>
        <w:gridCol w:w="2435"/>
      </w:tblGrid>
      <w:tr w14:paraId="62B928F0">
        <w:tblPrEx>
          <w:tblCellMar>
            <w:top w:w="15" w:type="dxa"/>
            <w:left w:w="15" w:type="dxa"/>
            <w:bottom w:w="15" w:type="dxa"/>
            <w:right w:w="15"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41FB571B">
            <w:pPr>
              <w:rPr>
                <w:sz w:val="22"/>
                <w:szCs w:val="22"/>
              </w:rPr>
            </w:pPr>
            <w:r>
              <w:rPr>
                <w:rFonts w:hint="eastAsia"/>
                <w:sz w:val="22"/>
                <w:szCs w:val="22"/>
                <w:lang w:bidi="ar"/>
              </w:rPr>
              <w:t>第二十条第（一）项</w:t>
            </w:r>
          </w:p>
        </w:tc>
      </w:tr>
      <w:tr w14:paraId="7F9D5B09">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20445A13">
            <w:pPr>
              <w:rPr>
                <w:sz w:val="22"/>
                <w:szCs w:val="22"/>
              </w:rPr>
            </w:pPr>
            <w:r>
              <w:rPr>
                <w:rFonts w:hint="eastAsia"/>
                <w:sz w:val="22"/>
                <w:szCs w:val="22"/>
                <w:lang w:bidi="ar"/>
              </w:rPr>
              <w:t>信息内容</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27FDE0BA">
            <w:pPr>
              <w:rPr>
                <w:sz w:val="22"/>
                <w:szCs w:val="22"/>
              </w:rPr>
            </w:pPr>
            <w:r>
              <w:rPr>
                <w:rFonts w:hint="eastAsia"/>
                <w:color w:val="000000"/>
                <w:sz w:val="22"/>
                <w:szCs w:val="22"/>
                <w:lang w:bidi="ar"/>
              </w:rPr>
              <w:t>本年</w:t>
            </w:r>
            <w:r>
              <w:rPr>
                <w:rFonts w:hint="eastAsia"/>
                <w:sz w:val="22"/>
                <w:szCs w:val="22"/>
                <w:lang w:bidi="ar"/>
              </w:rPr>
              <w:t>制发件数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534CC6FD">
            <w:pPr>
              <w:rPr>
                <w:sz w:val="22"/>
                <w:szCs w:val="22"/>
              </w:rPr>
            </w:pPr>
            <w:r>
              <w:rPr>
                <w:rFonts w:hint="eastAsia"/>
                <w:sz w:val="22"/>
                <w:szCs w:val="22"/>
                <w:lang w:bidi="ar"/>
              </w:rPr>
              <w:t>本年废止件数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0E6C9E4C">
            <w:pPr>
              <w:rPr>
                <w:sz w:val="22"/>
                <w:szCs w:val="22"/>
              </w:rPr>
            </w:pPr>
            <w:r>
              <w:rPr>
                <w:rFonts w:hint="eastAsia"/>
                <w:sz w:val="22"/>
                <w:szCs w:val="22"/>
                <w:lang w:bidi="ar"/>
              </w:rPr>
              <w:t>现行有效件数</w:t>
            </w:r>
          </w:p>
        </w:tc>
      </w:tr>
      <w:tr w14:paraId="0DD6F4B1">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6F451C50">
            <w:pPr>
              <w:rPr>
                <w:sz w:val="22"/>
                <w:szCs w:val="22"/>
              </w:rPr>
            </w:pPr>
            <w:r>
              <w:rPr>
                <w:rFonts w:hint="eastAsia"/>
                <w:sz w:val="22"/>
                <w:szCs w:val="22"/>
                <w:lang w:bidi="ar"/>
              </w:rPr>
              <w:t>规章</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5977F3F">
            <w:pPr>
              <w:rPr>
                <w:sz w:val="22"/>
                <w:szCs w:val="22"/>
              </w:rPr>
            </w:pPr>
            <w:r>
              <w:rPr>
                <w:rFonts w:hint="eastAsia"/>
                <w:sz w:val="22"/>
                <w:szCs w:val="22"/>
                <w:lang w:bidi="ar"/>
              </w:rPr>
              <w:t>　　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D6066DE">
            <w:pPr>
              <w:rPr>
                <w:sz w:val="22"/>
                <w:szCs w:val="22"/>
              </w:rPr>
            </w:pPr>
            <w:r>
              <w:rPr>
                <w:rFonts w:hint="eastAsia"/>
                <w:sz w:val="22"/>
                <w:szCs w:val="22"/>
                <w:lang w:bidi="ar"/>
              </w:rPr>
              <w:t>　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EC2BB30">
            <w:pPr>
              <w:rPr>
                <w:sz w:val="22"/>
                <w:szCs w:val="22"/>
              </w:rPr>
            </w:pPr>
            <w:r>
              <w:rPr>
                <w:rFonts w:hint="eastAsia"/>
                <w:sz w:val="22"/>
                <w:szCs w:val="22"/>
              </w:rPr>
              <w:t>0</w:t>
            </w:r>
          </w:p>
        </w:tc>
      </w:tr>
      <w:tr w14:paraId="146A3F15">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5452317A">
            <w:pPr>
              <w:rPr>
                <w:sz w:val="22"/>
                <w:szCs w:val="22"/>
              </w:rPr>
            </w:pPr>
            <w:r>
              <w:rPr>
                <w:rFonts w:hint="eastAsia"/>
                <w:sz w:val="22"/>
                <w:szCs w:val="22"/>
                <w:lang w:bidi="ar"/>
              </w:rPr>
              <w:t>行政规范性文件</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EE617A8">
            <w:pPr>
              <w:rPr>
                <w:sz w:val="22"/>
                <w:szCs w:val="22"/>
              </w:rPr>
            </w:pPr>
            <w:r>
              <w:rPr>
                <w:rFonts w:hint="eastAsia"/>
                <w:sz w:val="22"/>
                <w:szCs w:val="22"/>
                <w:lang w:val="en-US" w:eastAsia="zh-CN" w:bidi="ar"/>
              </w:rPr>
              <w:t xml:space="preserve">    </w:t>
            </w:r>
            <w:r>
              <w:rPr>
                <w:sz w:val="22"/>
                <w:szCs w:val="22"/>
                <w:lang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711B519">
            <w:pPr>
              <w:rPr>
                <w:sz w:val="22"/>
                <w:szCs w:val="22"/>
              </w:rPr>
            </w:pPr>
            <w:r>
              <w:rPr>
                <w:rFonts w:hint="eastAsia"/>
                <w:sz w:val="22"/>
                <w:szCs w:val="22"/>
                <w:lang w:bidi="ar"/>
              </w:rPr>
              <w:t>　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2041303">
            <w:pPr>
              <w:rPr>
                <w:rFonts w:hint="eastAsia" w:eastAsia="仿宋"/>
                <w:sz w:val="22"/>
                <w:szCs w:val="22"/>
                <w:lang w:val="en-US" w:eastAsia="zh-CN"/>
              </w:rPr>
            </w:pPr>
            <w:r>
              <w:rPr>
                <w:rFonts w:hint="eastAsia"/>
                <w:sz w:val="22"/>
                <w:szCs w:val="22"/>
                <w:lang w:val="en-US" w:eastAsia="zh-CN"/>
              </w:rPr>
              <w:t>0</w:t>
            </w:r>
          </w:p>
        </w:tc>
      </w:tr>
      <w:tr w14:paraId="76F86CFD">
        <w:tblPrEx>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70289BA1">
            <w:pPr>
              <w:rPr>
                <w:sz w:val="22"/>
                <w:szCs w:val="22"/>
              </w:rPr>
            </w:pPr>
            <w:r>
              <w:rPr>
                <w:rFonts w:hint="eastAsia"/>
                <w:sz w:val="22"/>
                <w:szCs w:val="22"/>
                <w:lang w:bidi="ar"/>
              </w:rPr>
              <w:t>第二十条第（五）项</w:t>
            </w:r>
          </w:p>
        </w:tc>
      </w:tr>
      <w:tr w14:paraId="529B18C1">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5C99057E">
            <w:pPr>
              <w:rPr>
                <w:sz w:val="22"/>
                <w:szCs w:val="22"/>
              </w:rPr>
            </w:pPr>
            <w:r>
              <w:rPr>
                <w:rFonts w:hint="eastAsia"/>
                <w:sz w:val="22"/>
                <w:szCs w:val="22"/>
                <w:lang w:bidi="ar"/>
              </w:rPr>
              <w:t>信息内容</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666EC69">
            <w:pPr>
              <w:rPr>
                <w:sz w:val="22"/>
                <w:szCs w:val="22"/>
              </w:rPr>
            </w:pPr>
            <w:r>
              <w:rPr>
                <w:rFonts w:hint="eastAsia"/>
                <w:sz w:val="22"/>
                <w:szCs w:val="22"/>
                <w:lang w:bidi="ar"/>
              </w:rPr>
              <w:t>本年处理决定数量</w:t>
            </w:r>
          </w:p>
        </w:tc>
      </w:tr>
      <w:tr w14:paraId="5B12D9AA">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05592C41">
            <w:pPr>
              <w:rPr>
                <w:sz w:val="22"/>
                <w:szCs w:val="22"/>
              </w:rPr>
            </w:pPr>
            <w:r>
              <w:rPr>
                <w:rFonts w:hint="eastAsia"/>
                <w:sz w:val="22"/>
                <w:szCs w:val="22"/>
                <w:lang w:bidi="ar"/>
              </w:rPr>
              <w:t>行政许可</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FDD5379">
            <w:pPr>
              <w:rPr>
                <w:rFonts w:hint="default" w:eastAsia="仿宋"/>
                <w:sz w:val="22"/>
                <w:szCs w:val="22"/>
                <w:lang w:val="en-US" w:eastAsia="zh-CN"/>
              </w:rPr>
            </w:pPr>
            <w:r>
              <w:rPr>
                <w:rFonts w:hint="eastAsia"/>
                <w:sz w:val="22"/>
                <w:szCs w:val="22"/>
                <w:lang w:val="en-US" w:eastAsia="zh-CN"/>
              </w:rPr>
              <w:t>0</w:t>
            </w:r>
          </w:p>
        </w:tc>
      </w:tr>
      <w:tr w14:paraId="652BBD58">
        <w:tblPrEx>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7CF5A25D">
            <w:pPr>
              <w:rPr>
                <w:sz w:val="22"/>
                <w:szCs w:val="22"/>
              </w:rPr>
            </w:pPr>
            <w:r>
              <w:rPr>
                <w:rFonts w:hint="eastAsia"/>
                <w:sz w:val="22"/>
                <w:szCs w:val="22"/>
                <w:lang w:bidi="ar"/>
              </w:rPr>
              <w:t>第二十条第（六）项</w:t>
            </w:r>
          </w:p>
        </w:tc>
      </w:tr>
      <w:tr w14:paraId="375F4280">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6D675764">
            <w:pPr>
              <w:rPr>
                <w:sz w:val="22"/>
                <w:szCs w:val="22"/>
              </w:rPr>
            </w:pPr>
            <w:r>
              <w:rPr>
                <w:rFonts w:hint="eastAsia"/>
                <w:sz w:val="22"/>
                <w:szCs w:val="22"/>
                <w:lang w:bidi="ar"/>
              </w:rPr>
              <w:t>信息内容</w:t>
            </w:r>
          </w:p>
        </w:tc>
        <w:tc>
          <w:tcPr>
            <w:tcW w:w="7305" w:type="dxa"/>
            <w:gridSpan w:val="3"/>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3C01DBF7">
            <w:pPr>
              <w:rPr>
                <w:sz w:val="22"/>
                <w:szCs w:val="22"/>
              </w:rPr>
            </w:pPr>
            <w:r>
              <w:rPr>
                <w:rFonts w:hint="eastAsia"/>
                <w:sz w:val="22"/>
                <w:szCs w:val="22"/>
                <w:lang w:bidi="ar"/>
              </w:rPr>
              <w:t>本年处理决定数量</w:t>
            </w:r>
          </w:p>
        </w:tc>
      </w:tr>
      <w:tr w14:paraId="29041414">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EFFFDCF">
            <w:pPr>
              <w:rPr>
                <w:sz w:val="22"/>
                <w:szCs w:val="22"/>
              </w:rPr>
            </w:pPr>
            <w:r>
              <w:rPr>
                <w:rFonts w:hint="eastAsia"/>
                <w:sz w:val="22"/>
                <w:szCs w:val="22"/>
                <w:lang w:bidi="ar"/>
              </w:rPr>
              <w:t>行政处罚</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8F1700A">
            <w:pPr>
              <w:rPr>
                <w:rFonts w:hint="default" w:eastAsia="仿宋"/>
                <w:sz w:val="22"/>
                <w:szCs w:val="22"/>
                <w:lang w:val="en-US" w:eastAsia="zh-CN"/>
              </w:rPr>
            </w:pPr>
            <w:r>
              <w:rPr>
                <w:rFonts w:hint="eastAsia"/>
                <w:sz w:val="22"/>
                <w:szCs w:val="22"/>
                <w:lang w:val="en-US" w:eastAsia="zh-CN" w:bidi="ar"/>
              </w:rPr>
              <w:t>0</w:t>
            </w:r>
          </w:p>
        </w:tc>
      </w:tr>
      <w:tr w14:paraId="6CD0FB61">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1405C3D2">
            <w:pPr>
              <w:rPr>
                <w:sz w:val="22"/>
                <w:szCs w:val="22"/>
              </w:rPr>
            </w:pPr>
            <w:r>
              <w:rPr>
                <w:rFonts w:hint="eastAsia"/>
                <w:sz w:val="22"/>
                <w:szCs w:val="22"/>
                <w:lang w:bidi="ar"/>
              </w:rPr>
              <w:t>行政强制</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35C4C1F">
            <w:pPr>
              <w:rPr>
                <w:sz w:val="22"/>
                <w:szCs w:val="22"/>
              </w:rPr>
            </w:pPr>
            <w:r>
              <w:rPr>
                <w:rFonts w:hint="eastAsia"/>
                <w:sz w:val="22"/>
                <w:szCs w:val="22"/>
                <w:lang w:bidi="ar"/>
              </w:rPr>
              <w:t>　0</w:t>
            </w:r>
          </w:p>
        </w:tc>
      </w:tr>
      <w:tr w14:paraId="47239D3C">
        <w:tblPrEx>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12857692">
            <w:pPr>
              <w:rPr>
                <w:sz w:val="22"/>
                <w:szCs w:val="22"/>
              </w:rPr>
            </w:pPr>
            <w:r>
              <w:rPr>
                <w:rFonts w:hint="eastAsia"/>
                <w:sz w:val="22"/>
                <w:szCs w:val="22"/>
                <w:lang w:bidi="ar"/>
              </w:rPr>
              <w:t>第二十条第（八）项</w:t>
            </w:r>
          </w:p>
        </w:tc>
      </w:tr>
      <w:tr w14:paraId="2B24ACA5">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670147C8">
            <w:pPr>
              <w:rPr>
                <w:sz w:val="22"/>
                <w:szCs w:val="22"/>
              </w:rPr>
            </w:pPr>
            <w:r>
              <w:rPr>
                <w:rFonts w:hint="eastAsia"/>
                <w:sz w:val="22"/>
                <w:szCs w:val="22"/>
                <w:lang w:bidi="ar"/>
              </w:rPr>
              <w:t>信息内容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14:paraId="5F1D51BE">
            <w:pPr>
              <w:rPr>
                <w:sz w:val="22"/>
                <w:szCs w:val="22"/>
              </w:rPr>
            </w:pPr>
            <w:r>
              <w:rPr>
                <w:rFonts w:hint="eastAsia"/>
                <w:sz w:val="22"/>
                <w:szCs w:val="22"/>
                <w:lang w:bidi="ar"/>
              </w:rPr>
              <w:t>本年收费金额（单位：万元）</w:t>
            </w:r>
          </w:p>
        </w:tc>
      </w:tr>
      <w:tr w14:paraId="701FD946">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B13D773">
            <w:pPr>
              <w:rPr>
                <w:sz w:val="22"/>
                <w:szCs w:val="22"/>
              </w:rPr>
            </w:pPr>
            <w:r>
              <w:rPr>
                <w:rFonts w:hint="eastAsia"/>
                <w:sz w:val="22"/>
                <w:szCs w:val="22"/>
                <w:lang w:bidi="ar"/>
              </w:rPr>
              <w:t>行政事业性收费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14:paraId="46C7DB1F">
            <w:pPr>
              <w:jc w:val="center"/>
              <w:rPr>
                <w:sz w:val="22"/>
                <w:szCs w:val="22"/>
              </w:rPr>
            </w:pPr>
            <w:r>
              <w:rPr>
                <w:rFonts w:hint="eastAsia"/>
                <w:sz w:val="22"/>
                <w:szCs w:val="22"/>
              </w:rPr>
              <w:t>0</w:t>
            </w:r>
          </w:p>
        </w:tc>
      </w:tr>
    </w:tbl>
    <w:p w14:paraId="24921D16">
      <w:pPr>
        <w:pStyle w:val="4"/>
      </w:pPr>
      <w:r>
        <w:rPr>
          <w:rFonts w:hint="eastAsia"/>
          <w:b/>
          <w:bCs w:val="0"/>
          <w:sz w:val="32"/>
          <w:szCs w:val="40"/>
        </w:rPr>
        <w:t>三、收到和处理政府信息公开申请情况</w:t>
      </w:r>
    </w:p>
    <w:tbl>
      <w:tblPr>
        <w:tblStyle w:val="5"/>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768"/>
        <w:gridCol w:w="945"/>
        <w:gridCol w:w="3217"/>
        <w:gridCol w:w="688"/>
        <w:gridCol w:w="688"/>
        <w:gridCol w:w="688"/>
        <w:gridCol w:w="688"/>
        <w:gridCol w:w="688"/>
        <w:gridCol w:w="689"/>
        <w:gridCol w:w="689"/>
      </w:tblGrid>
      <w:tr w14:paraId="34BCDEA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vMerge w:val="restart"/>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33CECE31">
            <w:pPr>
              <w:rPr>
                <w:color w:val="000000" w:themeColor="text1"/>
                <w:sz w:val="21"/>
                <w:szCs w:val="21"/>
                <w14:textFill>
                  <w14:solidFill>
                    <w14:schemeClr w14:val="tx1"/>
                  </w14:solidFill>
                </w14:textFill>
              </w:rPr>
            </w:pPr>
            <w:r>
              <w:rPr>
                <w:color w:val="000000" w:themeColor="text1"/>
                <w:sz w:val="21"/>
                <w:szCs w:val="21"/>
                <w:lang w:bidi="ar"/>
                <w14:textFill>
                  <w14:solidFill>
                    <w14:schemeClr w14:val="tx1"/>
                  </w14:solidFill>
                </w14:textFill>
              </w:rPr>
              <w:t>（本列数据的勾稽关系为：第一项加第二项之和，等于第三项加第四项之和）</w:t>
            </w:r>
          </w:p>
        </w:tc>
        <w:tc>
          <w:tcPr>
            <w:tcW w:w="4998" w:type="dxa"/>
            <w:gridSpan w:val="7"/>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780C3A8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申请人情况</w:t>
            </w:r>
          </w:p>
        </w:tc>
      </w:tr>
      <w:tr w14:paraId="16D3395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361696E7">
            <w:pPr>
              <w:rPr>
                <w:color w:val="000000" w:themeColor="text1"/>
                <w:sz w:val="21"/>
                <w:szCs w:val="21"/>
                <w14:textFill>
                  <w14:solidFill>
                    <w14:schemeClr w14:val="tx1"/>
                  </w14:solidFill>
                </w14:textFill>
              </w:rPr>
            </w:pPr>
          </w:p>
        </w:tc>
        <w:tc>
          <w:tcPr>
            <w:tcW w:w="714" w:type="dxa"/>
            <w:vMerge w:val="restart"/>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E51155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自</w:t>
            </w:r>
          </w:p>
          <w:p w14:paraId="7701571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然</w:t>
            </w:r>
          </w:p>
          <w:p w14:paraId="6D2216B4">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人</w:t>
            </w:r>
          </w:p>
        </w:tc>
        <w:tc>
          <w:tcPr>
            <w:tcW w:w="3570" w:type="dxa"/>
            <w:gridSpan w:val="5"/>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1C79267C">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法人或其他组织</w:t>
            </w:r>
          </w:p>
        </w:tc>
        <w:tc>
          <w:tcPr>
            <w:tcW w:w="714" w:type="dxa"/>
            <w:vMerge w:val="restart"/>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7E92624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总计</w:t>
            </w:r>
          </w:p>
        </w:tc>
      </w:tr>
      <w:tr w14:paraId="625DB16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45C625AC">
            <w:pPr>
              <w:rPr>
                <w:color w:val="000000" w:themeColor="text1"/>
                <w:sz w:val="21"/>
                <w:szCs w:val="21"/>
                <w14:textFill>
                  <w14:solidFill>
                    <w14:schemeClr w14:val="tx1"/>
                  </w14:solidFill>
                </w14:textFill>
              </w:rPr>
            </w:pPr>
          </w:p>
        </w:tc>
        <w:tc>
          <w:tcPr>
            <w:tcW w:w="714" w:type="dxa"/>
            <w:vMerge w:val="continue"/>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37AB915">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A96480B">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商业</w:t>
            </w:r>
          </w:p>
          <w:p w14:paraId="64B950D8">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企业</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AAED1B0">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科研</w:t>
            </w:r>
          </w:p>
          <w:p w14:paraId="73F65B8B">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机构</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4AC20FB4">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社会公益组织</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0355446F">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法律服务机构</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41AD85C6">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其他</w:t>
            </w:r>
          </w:p>
        </w:tc>
        <w:tc>
          <w:tcPr>
            <w:tcW w:w="714" w:type="dxa"/>
            <w:vMerge w:val="continue"/>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61FAB433">
            <w:pPr>
              <w:rPr>
                <w:color w:val="000000" w:themeColor="text1"/>
                <w:sz w:val="21"/>
                <w:szCs w:val="21"/>
                <w14:textFill>
                  <w14:solidFill>
                    <w14:schemeClr w14:val="tx1"/>
                  </w14:solidFill>
                </w14:textFill>
              </w:rPr>
            </w:pPr>
          </w:p>
        </w:tc>
      </w:tr>
      <w:tr w14:paraId="4F5C4A1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1CF8349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一、本年新收政府信息公开申请数量</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C21FD6E">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78DB8DD">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60F65C3">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0F729DF">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BE2DFA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5D5E101">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6031AC5">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1420152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79810AD">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二、上年结转政府信息公开申请数量</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4BC9F8B">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357C7FC">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A2583DD">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965B7AE">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81FAEC3">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3790675">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C852C27">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1D5B088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restart"/>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120540C">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三、本年度办理结果</w:t>
            </w:r>
          </w:p>
        </w:tc>
        <w:tc>
          <w:tcPr>
            <w:tcW w:w="4365"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3241371">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（一）予以公开</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D8073D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7BE14E6">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4AA469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6D1EF3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1775163">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FFC343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tcPr>
          <w:p w14:paraId="44606D17">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739DBA4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98" w:hRule="atLeast"/>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C3D0B0C">
            <w:pPr>
              <w:rPr>
                <w:color w:val="000000" w:themeColor="text1"/>
                <w:sz w:val="21"/>
                <w:szCs w:val="21"/>
                <w14:textFill>
                  <w14:solidFill>
                    <w14:schemeClr w14:val="tx1"/>
                  </w14:solidFill>
                </w14:textFill>
              </w:rPr>
            </w:pPr>
          </w:p>
        </w:tc>
        <w:tc>
          <w:tcPr>
            <w:tcW w:w="4365"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CDE5527">
            <w:pPr>
              <w:keepNext w:val="0"/>
              <w:keepLines w:val="0"/>
              <w:pageBreakBefore w:val="0"/>
              <w:widowControl w:val="0"/>
              <w:kinsoku/>
              <w:wordWrap/>
              <w:overflowPunct/>
              <w:topLinePunct w:val="0"/>
              <w:autoSpaceDE/>
              <w:autoSpaceDN/>
              <w:bidi w:val="0"/>
              <w:adjustRightInd/>
              <w:snapToGrid/>
              <w:spacing w:line="400" w:lineRule="exact"/>
              <w:jc w:val="left"/>
              <w:textAlignment w:val="auto"/>
              <w:rPr>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（二）部分公开</w:t>
            </w:r>
            <w:r>
              <w:rPr>
                <w:rFonts w:hint="eastAsia"/>
                <w:color w:val="000000" w:themeColor="text1"/>
                <w:sz w:val="21"/>
                <w:szCs w:val="21"/>
                <w:lang w:bidi="ar"/>
                <w14:textFill>
                  <w14:solidFill>
                    <w14:schemeClr w14:val="tx1"/>
                  </w14:solidFill>
                </w14:textFill>
              </w:rPr>
              <w:t>（区分处理的，只计这一情形，不计其他情形）</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FF87659">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B86E29F">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6E58A04">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93B731C">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6271A6B">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E1A31F9">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AF284D7">
            <w:pPr>
              <w:jc w:val="center"/>
              <w:rPr>
                <w:rFonts w:hint="default" w:eastAsia="仿宋"/>
                <w:color w:val="000000" w:themeColor="text1"/>
                <w:sz w:val="21"/>
                <w:szCs w:val="21"/>
                <w:lang w:val="en-US" w:eastAsia="zh-CN"/>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7862790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700B76A">
            <w:pPr>
              <w:rPr>
                <w:color w:val="000000" w:themeColor="text1"/>
                <w:sz w:val="21"/>
                <w:szCs w:val="21"/>
                <w14:textFill>
                  <w14:solidFill>
                    <w14:schemeClr w14:val="tx1"/>
                  </w14:solidFill>
                </w14:textFill>
              </w:rPr>
            </w:pPr>
          </w:p>
        </w:tc>
        <w:tc>
          <w:tcPr>
            <w:tcW w:w="959"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3D4A739">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（三）不予公开</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EF0F15E">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1.属于国家秘密</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55E8E26">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A8E96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FC22C1C">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539B43C">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88BCD2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ACD924E">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tcPr>
          <w:p w14:paraId="646C2024">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4AB13C0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4584070">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15B6231">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77E5600">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2.其他法律行政法规禁止公开</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9935888">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236D085">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88C622F">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6B21FE5">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7A38DD1">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3D80EF1">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A0517E7">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1B600B4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0355B11C">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03048FD">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6DDD87D">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3.危及“三安全一稳定”</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7B54B60">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ED2450F">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F9BA34A">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BDEDE8B">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9759F63">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AF2645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BC8B5E6">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0</w:t>
            </w:r>
          </w:p>
        </w:tc>
      </w:tr>
      <w:tr w14:paraId="4821FE9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5EEDA4E5">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1F543957">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D433095">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4.保护第三方合法权益</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5A8BE83">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236E658">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BA7CD6">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714643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8D7139A">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7AD57FC">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893FCF6">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630FCDB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08714A4">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1AB88531">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904F934">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5.属于三类内部事务信息</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DCE3337">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D574054">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225BE2D">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73F5C47">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B6BE16A">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4D6F09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5E23876">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4E32B4F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1F5EAA9">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202854DA">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C4D9976">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6.属于四类过程性信息</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632C93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86BAA31">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215E84D">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44D86C4">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C608EEE">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137A275">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60ED4E">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6CBAA80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D51692F">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7CE151D">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76553FA">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7.属于行政执法案卷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3BA419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B0CC0F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19B821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32433C6">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FFBC233">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FA7289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944DB0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1F945AC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6306AB9">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72F369CD">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A57A43B">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8.属于行政查询事项</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98CA4A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7A5BF08">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20698EB">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284DF9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AE358D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D6C222F">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298CC8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08BC7BE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0D12C138">
            <w:pPr>
              <w:rPr>
                <w:color w:val="000000" w:themeColor="text1"/>
                <w:sz w:val="21"/>
                <w:szCs w:val="21"/>
                <w14:textFill>
                  <w14:solidFill>
                    <w14:schemeClr w14:val="tx1"/>
                  </w14:solidFill>
                </w14:textFill>
              </w:rPr>
            </w:pPr>
          </w:p>
        </w:tc>
        <w:tc>
          <w:tcPr>
            <w:tcW w:w="959"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41D2BFF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（四）无法提供</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733E055">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1.本机关不掌握相关政府信息</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14B376E">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B9E48C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164B486">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C158D4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B96643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AA5F25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0E0AFA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7885CC4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3065918">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98DC945">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D165627">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2.没有现成信息需要另行制作</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805F37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45B4CD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EA6A8E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5F6F4E9">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83665E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7D09A6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27B6D28">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223D330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B830008">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A6C5305">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B77ABEA">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3.补正后申请内容仍不明确</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50CE8D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002CF9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E0BC4F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0387B3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C881E7E">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991524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35DAB2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386518C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53F1016E">
            <w:pPr>
              <w:rPr>
                <w:color w:val="000000" w:themeColor="text1"/>
                <w:sz w:val="21"/>
                <w:szCs w:val="21"/>
                <w14:textFill>
                  <w14:solidFill>
                    <w14:schemeClr w14:val="tx1"/>
                  </w14:solidFill>
                </w14:textFill>
              </w:rPr>
            </w:pPr>
          </w:p>
        </w:tc>
        <w:tc>
          <w:tcPr>
            <w:tcW w:w="959"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39A92EEE">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（五）不予处理</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A71E9FA">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1.信访举报投诉类申请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99FBF2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44DAF9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14F1E5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51F615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2D7D410">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BC8AB8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7B3E96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0F8FB58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D9917BA">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2D81B329">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1B774FC">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2.重复申请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5B5676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2F43C9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AA0FD4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F20202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5135E60">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BD7FD0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5BD2226">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1ACED01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30E0047">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8DAECE6">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C103AB">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3.要求提供公开出版物</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D68BC33">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C1C0B43">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241A1E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6E038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72CB45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4EF614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E717950">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250C980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560C5C8">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E96F43A">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04C25E7">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4.无正当理由大量反复申请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E1BC761">
            <w:pPr>
              <w:rPr>
                <w:rFonts w:hint="default"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1B6590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D3194D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E59CE9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BA1D89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140111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AB2219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10A4714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79" w:hRule="atLeast"/>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46B2876">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400027A">
            <w:pPr>
              <w:rPr>
                <w:color w:val="000000" w:themeColor="text1"/>
                <w:sz w:val="21"/>
                <w:szCs w:val="21"/>
                <w14:textFill>
                  <w14:solidFill>
                    <w14:schemeClr w14:val="tx1"/>
                  </w14:solidFill>
                </w14:textFill>
              </w:rPr>
            </w:pPr>
          </w:p>
        </w:tc>
        <w:tc>
          <w:tcPr>
            <w:tcW w:w="3406"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B2C7C48">
            <w:pPr>
              <w:keepNext w:val="0"/>
              <w:keepLines w:val="0"/>
              <w:pageBreakBefore w:val="0"/>
              <w:widowControl w:val="0"/>
              <w:kinsoku/>
              <w:wordWrap/>
              <w:overflowPunct/>
              <w:topLinePunct w:val="0"/>
              <w:autoSpaceDE/>
              <w:autoSpaceDN/>
              <w:bidi w:val="0"/>
              <w:adjustRightInd/>
              <w:snapToGrid/>
              <w:spacing w:line="360" w:lineRule="exact"/>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5.要求行政机关确认或重新出具已获取信息</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1D8DAF17">
            <w:pPr>
              <w:rPr>
                <w:rFonts w:hint="default"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4BAE19E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55893C4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687CB57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48879C18">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7F78DCA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61BA60D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36473A9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6E088A5">
            <w:pPr>
              <w:rPr>
                <w:color w:val="000000" w:themeColor="text1"/>
                <w:sz w:val="21"/>
                <w:szCs w:val="21"/>
                <w14:textFill>
                  <w14:solidFill>
                    <w14:schemeClr w14:val="tx1"/>
                  </w14:solidFill>
                </w14:textFill>
              </w:rPr>
            </w:pPr>
          </w:p>
        </w:tc>
        <w:tc>
          <w:tcPr>
            <w:tcW w:w="959" w:type="dxa"/>
            <w:vMerge w:val="restart"/>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6A985FE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（六）其他处理</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286193C">
            <w:pPr>
              <w:keepNext w:val="0"/>
              <w:keepLines w:val="0"/>
              <w:pageBreakBefore w:val="0"/>
              <w:widowControl w:val="0"/>
              <w:kinsoku/>
              <w:wordWrap/>
              <w:overflowPunct/>
              <w:topLinePunct w:val="0"/>
              <w:autoSpaceDE/>
              <w:autoSpaceDN/>
              <w:bidi w:val="0"/>
              <w:adjustRightInd/>
              <w:snapToGrid/>
              <w:spacing w:line="360" w:lineRule="exact"/>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1.申请人无正当理由逾期不补正、行政机关不再处理其政府信息公开申请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04383E8">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5A3687E">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4CABAA9">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E658901">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779B80C">
            <w:pPr>
              <w:jc w:val="center"/>
              <w:rPr>
                <w:rFonts w:hint="eastAsia"/>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12FF8ED">
            <w:pPr>
              <w:jc w:val="center"/>
              <w:rPr>
                <w:rFonts w:hint="eastAsia"/>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15E3246">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5457060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C395957">
            <w:pPr>
              <w:rPr>
                <w:color w:val="000000" w:themeColor="text1"/>
                <w:sz w:val="21"/>
                <w:szCs w:val="21"/>
                <w14:textFill>
                  <w14:solidFill>
                    <w14:schemeClr w14:val="tx1"/>
                  </w14:solidFill>
                </w14:textFill>
              </w:rPr>
            </w:pPr>
          </w:p>
        </w:tc>
        <w:tc>
          <w:tcPr>
            <w:tcW w:w="959"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4DE53631">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A21D734">
            <w:pPr>
              <w:keepNext w:val="0"/>
              <w:keepLines w:val="0"/>
              <w:pageBreakBefore w:val="0"/>
              <w:widowControl w:val="0"/>
              <w:kinsoku/>
              <w:wordWrap/>
              <w:overflowPunct/>
              <w:topLinePunct w:val="0"/>
              <w:autoSpaceDE/>
              <w:autoSpaceDN/>
              <w:bidi w:val="0"/>
              <w:adjustRightInd/>
              <w:snapToGrid/>
              <w:spacing w:line="360" w:lineRule="exact"/>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2.申请人逾期未按收费通知要求缴纳费用、行政机关不再处理其政府信息公开申请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0234052">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88E701B">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8FA6991">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F78AB07">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53C2E22">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E5160A2">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FEA06A3">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785CBC3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4CA08B1B">
            <w:pPr>
              <w:rPr>
                <w:color w:val="000000" w:themeColor="text1"/>
                <w:sz w:val="21"/>
                <w:szCs w:val="21"/>
                <w14:textFill>
                  <w14:solidFill>
                    <w14:schemeClr w14:val="tx1"/>
                  </w14:solidFill>
                </w14:textFill>
              </w:rPr>
            </w:pPr>
          </w:p>
        </w:tc>
        <w:tc>
          <w:tcPr>
            <w:tcW w:w="959"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65AB40B5">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85B9726">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3.其他</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F6C533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815C07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B12975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D11263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FBF38E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91F6BE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8BDC66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09064B3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2793C3D">
            <w:pPr>
              <w:rPr>
                <w:color w:val="000000" w:themeColor="text1"/>
                <w:sz w:val="21"/>
                <w:szCs w:val="21"/>
                <w14:textFill>
                  <w14:solidFill>
                    <w14:schemeClr w14:val="tx1"/>
                  </w14:solidFill>
                </w14:textFill>
              </w:rPr>
            </w:pPr>
          </w:p>
        </w:tc>
        <w:tc>
          <w:tcPr>
            <w:tcW w:w="4365"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E098532">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（七）总计</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880CC7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C914A9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456394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435690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65BCBE9">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6432748">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C6E83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1F73384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574A7DB">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四、结转下年度继续办理</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06B565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814BB8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17C505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767BB68">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5C0993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60EBEE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1F791F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bl>
    <w:p w14:paraId="26F0358D">
      <w:pPr>
        <w:pStyle w:val="4"/>
      </w:pPr>
      <w:r>
        <w:rPr>
          <w:rFonts w:hint="eastAsia"/>
          <w:b/>
          <w:bCs w:val="0"/>
          <w:sz w:val="32"/>
          <w:szCs w:val="40"/>
        </w:rPr>
        <w:t>四、政府信息公开行政复议、行政诉讼情况</w:t>
      </w:r>
    </w:p>
    <w:tbl>
      <w:tblPr>
        <w:tblStyle w:val="5"/>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649"/>
        <w:gridCol w:w="649"/>
        <w:gridCol w:w="649"/>
        <w:gridCol w:w="649"/>
        <w:gridCol w:w="649"/>
        <w:gridCol w:w="649"/>
        <w:gridCol w:w="649"/>
        <w:gridCol w:w="650"/>
        <w:gridCol w:w="650"/>
        <w:gridCol w:w="650"/>
        <w:gridCol w:w="651"/>
        <w:gridCol w:w="651"/>
        <w:gridCol w:w="651"/>
        <w:gridCol w:w="651"/>
        <w:gridCol w:w="651"/>
      </w:tblGrid>
      <w:tr w14:paraId="5932329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17" w:hRule="atLeast"/>
          <w:jc w:val="center"/>
        </w:trPr>
        <w:tc>
          <w:tcPr>
            <w:tcW w:w="3210"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C014BFA">
            <w:pP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行政复议</w:t>
            </w:r>
          </w:p>
        </w:tc>
        <w:tc>
          <w:tcPr>
            <w:tcW w:w="6428" w:type="dxa"/>
            <w:gridSpan w:val="10"/>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ACA151F">
            <w:pP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行政诉讼</w:t>
            </w:r>
          </w:p>
        </w:tc>
      </w:tr>
      <w:tr w14:paraId="1162225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42"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542854F">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结果维持</w:t>
            </w:r>
          </w:p>
        </w:tc>
        <w:tc>
          <w:tcPr>
            <w:tcW w:w="642"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8E846A3">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纠正</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BFA0718">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其他</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结果</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F7EA084">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尚未</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审结</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5CE8371">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总计</w:t>
            </w:r>
          </w:p>
        </w:tc>
        <w:tc>
          <w:tcPr>
            <w:tcW w:w="3213"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56E3471">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未经复议直接起诉</w:t>
            </w:r>
          </w:p>
        </w:tc>
        <w:tc>
          <w:tcPr>
            <w:tcW w:w="3215"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2BA489D">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复议后起诉</w:t>
            </w:r>
          </w:p>
        </w:tc>
      </w:tr>
      <w:tr w14:paraId="41C35BB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42"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EEE8A95">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DCD3E43">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AE7CE7C">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6917B07">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38B8F65">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ED7B48D">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维持</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1458398">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纠正</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D53DEF4">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其他</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结果</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6AFBCED">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尚未</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审结</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4D83E3E">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总计</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13841D0">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维持</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30439F8">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纠正</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DA06112">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其他</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结果</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8C5A802">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尚未</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审结</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3316959">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总计</w:t>
            </w:r>
          </w:p>
        </w:tc>
      </w:tr>
      <w:tr w14:paraId="474B24D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72" w:hRule="atLeast"/>
          <w:jc w:val="center"/>
        </w:trPr>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F4C30F2">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60E3E78">
            <w:pPr>
              <w:rPr>
                <w:rFonts w:hint="default"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16B506A">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77B3D34">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1D872B9">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636A026">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E0C75E8">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CD2AF10">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77AD783">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38625EE">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6B01EE8">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0BD0B19">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85BEB41">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D3559D1">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37186C1">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r>
    </w:tbl>
    <w:p w14:paraId="2C3DD091">
      <w:pPr>
        <w:pStyle w:val="4"/>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textAlignment w:val="auto"/>
        <w:rPr>
          <w:rFonts w:hint="eastAsia"/>
          <w:b/>
          <w:bCs w:val="0"/>
          <w:sz w:val="32"/>
          <w:szCs w:val="40"/>
          <w:lang w:val="en-US" w:eastAsia="zh-CN"/>
        </w:rPr>
      </w:pPr>
    </w:p>
    <w:p w14:paraId="2238EC10">
      <w:pPr>
        <w:pStyle w:val="4"/>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textAlignment w:val="auto"/>
        <w:rPr>
          <w:rFonts w:hint="eastAsia"/>
          <w:b/>
          <w:bCs w:val="0"/>
          <w:sz w:val="32"/>
          <w:szCs w:val="40"/>
          <w:lang w:val="en-US" w:eastAsia="zh-CN"/>
        </w:rPr>
      </w:pPr>
    </w:p>
    <w:p w14:paraId="06DF5896">
      <w:pPr>
        <w:pStyle w:val="4"/>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textAlignment w:val="auto"/>
        <w:rPr>
          <w:rFonts w:hint="eastAsia"/>
          <w:b/>
          <w:bCs w:val="0"/>
          <w:sz w:val="32"/>
          <w:szCs w:val="40"/>
          <w:lang w:val="en-US" w:eastAsia="zh-CN"/>
        </w:rPr>
      </w:pPr>
    </w:p>
    <w:p w14:paraId="11223757">
      <w:pPr>
        <w:pStyle w:val="4"/>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textAlignment w:val="auto"/>
      </w:pPr>
      <w:r>
        <w:rPr>
          <w:rFonts w:hint="eastAsia"/>
          <w:b/>
          <w:bCs w:val="0"/>
          <w:sz w:val="32"/>
          <w:szCs w:val="40"/>
          <w:lang w:val="en-US" w:eastAsia="zh-CN"/>
        </w:rPr>
        <w:t>五、</w:t>
      </w:r>
      <w:r>
        <w:rPr>
          <w:rFonts w:hint="eastAsia"/>
          <w:b/>
          <w:bCs w:val="0"/>
          <w:sz w:val="32"/>
          <w:szCs w:val="40"/>
        </w:rPr>
        <w:t>存在的主要问题及改进情况</w:t>
      </w:r>
    </w:p>
    <w:p w14:paraId="5148631A">
      <w:pPr>
        <w:jc w:val="both"/>
        <w:rPr>
          <w:rFonts w:hint="eastAsia" w:eastAsia="仿宋"/>
          <w:lang w:eastAsia="zh-CN"/>
        </w:rPr>
      </w:pPr>
      <w:r>
        <w:rPr>
          <w:rFonts w:hint="eastAsia"/>
          <w:lang w:eastAsia="zh-CN"/>
        </w:rPr>
        <w:t>存在问题：</w:t>
      </w:r>
      <w:r>
        <w:t>（一）信息发布和更新效率有待提高</w:t>
      </w:r>
      <w:r>
        <w:rPr>
          <w:rFonts w:hint="eastAsia"/>
          <w:lang w:eastAsia="zh-CN"/>
        </w:rPr>
        <w:t>。</w:t>
      </w:r>
    </w:p>
    <w:p w14:paraId="2A9334D1">
      <w:pPr>
        <w:jc w:val="left"/>
        <w:rPr>
          <w:rFonts w:hint="eastAsia" w:eastAsia="仿宋"/>
          <w:lang w:eastAsia="zh-CN"/>
        </w:rPr>
      </w:pPr>
      <w:r>
        <w:t>（二）主动公开政府信息的数量还需要增加.公开的内容还需要进一步细化</w:t>
      </w:r>
      <w:r>
        <w:rPr>
          <w:rFonts w:hint="eastAsia"/>
          <w:lang w:eastAsia="zh-CN"/>
        </w:rPr>
        <w:t>。</w:t>
      </w:r>
    </w:p>
    <w:p w14:paraId="58FFA9B7">
      <w:pPr>
        <w:jc w:val="left"/>
        <w:rPr>
          <w:rFonts w:hint="eastAsia"/>
          <w:lang w:eastAsia="zh-CN"/>
        </w:rPr>
      </w:pPr>
      <w:r>
        <w:t>（三）宣传和引导工作需要进一步加强，政府信息公开的形式还有待创新，队伍建设还有待进一步加强</w:t>
      </w:r>
      <w:r>
        <w:rPr>
          <w:rFonts w:hint="eastAsia"/>
          <w:lang w:eastAsia="zh-CN"/>
        </w:rPr>
        <w:t>。</w:t>
      </w:r>
    </w:p>
    <w:p w14:paraId="3E9BD616">
      <w:pPr>
        <w:ind w:firstLine="640" w:firstLineChars="200"/>
        <w:jc w:val="left"/>
      </w:pPr>
      <w:r>
        <w:rPr>
          <w:rFonts w:hint="eastAsia"/>
          <w:lang w:eastAsia="zh-CN"/>
        </w:rPr>
        <w:t>改进措施：</w:t>
      </w:r>
      <w:r>
        <w:t>（一）加强业务学习，提升政务公开能力。强化政务公开工作业务培训，进一步提升队伍的思想意识和业务水平。要进一步做好新老工作对接，确保工作不脱节，确保全镇政务公开各项工作顺利有序开展。（二）加强政策解读，确保政策落实落地。认真落实“三同步”原则，及时落实政策和解读公开，充分利用政府网站、报纸刊物、在线访谈等途径开展政策解读，引导领导干部带头解读政策，不断丰富解读形式，帮助公众准确把握政策精神。</w:t>
      </w:r>
    </w:p>
    <w:p w14:paraId="47AF2C10">
      <w:pPr>
        <w:ind w:firstLine="640" w:firstLineChars="200"/>
        <w:jc w:val="left"/>
      </w:pPr>
      <w:r>
        <w:t>（三）加强公开规范，加强政务公开落实。要严格按照相关规定，狠抓工作落实，做到栏日齐全，更新及时，内容充实。进一步规范信息公开工作流程，原则上要做到随生成随公开，确保及时高效全面公开应公开信息。</w:t>
      </w:r>
    </w:p>
    <w:p w14:paraId="75557BFF">
      <w:pPr>
        <w:rPr>
          <w:rFonts w:hint="eastAsia"/>
          <w:lang w:eastAsia="zh-CN"/>
        </w:rPr>
      </w:pPr>
    </w:p>
    <w:p w14:paraId="5D5BB079"/>
    <w:p w14:paraId="12FD6983">
      <w:pPr>
        <w:pStyle w:val="4"/>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b/>
          <w:bCs w:val="0"/>
          <w:sz w:val="32"/>
          <w:szCs w:val="40"/>
        </w:rPr>
      </w:pPr>
      <w:r>
        <w:rPr>
          <w:rFonts w:hint="eastAsia"/>
          <w:b/>
          <w:bCs w:val="0"/>
          <w:sz w:val="32"/>
          <w:szCs w:val="40"/>
        </w:rPr>
        <w:t>六、其他需要报告的事项</w:t>
      </w:r>
    </w:p>
    <w:p w14:paraId="342058E9">
      <w:pPr>
        <w:pStyle w:val="4"/>
        <w:keepNext w:val="0"/>
        <w:keepLines w:val="0"/>
        <w:pageBreakBefore w:val="0"/>
        <w:widowControl/>
        <w:kinsoku/>
        <w:wordWrap/>
        <w:overflowPunct/>
        <w:topLinePunct w:val="0"/>
        <w:autoSpaceDE/>
        <w:autoSpaceDN/>
        <w:bidi w:val="0"/>
        <w:adjustRightInd/>
        <w:snapToGrid/>
        <w:spacing w:before="0" w:beforeAutospacing="0" w:after="0" w:afterAutospacing="0"/>
        <w:ind w:firstLine="640" w:firstLineChars="200"/>
        <w:textAlignment w:val="auto"/>
        <w:rPr>
          <w:rFonts w:hint="eastAsia" w:ascii="仿宋" w:hAnsi="仿宋" w:eastAsia="仿宋" w:cs="仿宋"/>
          <w:sz w:val="32"/>
          <w:szCs w:val="40"/>
        </w:rPr>
      </w:pPr>
      <w:r>
        <w:rPr>
          <w:rFonts w:hint="eastAsia" w:ascii="仿宋" w:hAnsi="仿宋" w:eastAsia="仿宋" w:cs="仿宋"/>
          <w:sz w:val="32"/>
          <w:szCs w:val="40"/>
        </w:rPr>
        <w:t>认真贯彻执行国务院办公厅《政府信息公开信息处理费管理办法》和《关于政府信息公开处理费管理有关事项的通知》。202</w:t>
      </w:r>
      <w:r>
        <w:rPr>
          <w:rFonts w:hint="eastAsia" w:ascii="仿宋" w:hAnsi="仿宋" w:eastAsia="仿宋" w:cs="仿宋"/>
          <w:sz w:val="32"/>
          <w:szCs w:val="40"/>
          <w:lang w:val="en-US" w:eastAsia="zh-CN"/>
        </w:rPr>
        <w:t>4</w:t>
      </w:r>
      <w:r>
        <w:rPr>
          <w:rFonts w:hint="eastAsia" w:ascii="仿宋" w:hAnsi="仿宋" w:eastAsia="仿宋" w:cs="仿宋"/>
          <w:sz w:val="32"/>
          <w:szCs w:val="40"/>
        </w:rPr>
        <w:t>年我</w:t>
      </w:r>
      <w:r>
        <w:rPr>
          <w:rFonts w:hint="eastAsia" w:ascii="仿宋" w:hAnsi="仿宋" w:eastAsia="仿宋" w:cs="仿宋"/>
          <w:sz w:val="32"/>
          <w:szCs w:val="40"/>
          <w:lang w:val="en-US" w:eastAsia="zh-CN"/>
        </w:rPr>
        <w:t>单位</w:t>
      </w:r>
      <w:r>
        <w:rPr>
          <w:rFonts w:hint="eastAsia" w:ascii="仿宋" w:hAnsi="仿宋" w:eastAsia="仿宋" w:cs="仿宋"/>
          <w:sz w:val="32"/>
          <w:szCs w:val="40"/>
        </w:rPr>
        <w:t>未收取信息处理费。</w:t>
      </w:r>
    </w:p>
    <w:p w14:paraId="0DF61A1F">
      <w:pPr>
        <w:pStyle w:val="4"/>
      </w:pPr>
    </w:p>
    <w:sectPr>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856917"/>
    <w:multiLevelType w:val="singleLevel"/>
    <w:tmpl w:val="0C856917"/>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iNDUwMjczYjRkMjE5NmQ3OGVlZjgxMmE2ZjhjZTMifQ=="/>
  </w:docVars>
  <w:rsids>
    <w:rsidRoot w:val="3E5B229F"/>
    <w:rsid w:val="00013325"/>
    <w:rsid w:val="003F474B"/>
    <w:rsid w:val="006000DD"/>
    <w:rsid w:val="00601565"/>
    <w:rsid w:val="00692E1B"/>
    <w:rsid w:val="00754D50"/>
    <w:rsid w:val="00976581"/>
    <w:rsid w:val="00BC7FF5"/>
    <w:rsid w:val="00DF58E6"/>
    <w:rsid w:val="00FF7963"/>
    <w:rsid w:val="093F0D49"/>
    <w:rsid w:val="20CB675B"/>
    <w:rsid w:val="259D0E7A"/>
    <w:rsid w:val="26FF4C9B"/>
    <w:rsid w:val="302857C1"/>
    <w:rsid w:val="34880F47"/>
    <w:rsid w:val="3D8C5FAB"/>
    <w:rsid w:val="3DAF755A"/>
    <w:rsid w:val="3E5B229F"/>
    <w:rsid w:val="412A156E"/>
    <w:rsid w:val="440427CF"/>
    <w:rsid w:val="47F6649C"/>
    <w:rsid w:val="6D6B5CE1"/>
    <w:rsid w:val="6F85042D"/>
    <w:rsid w:val="72826491"/>
    <w:rsid w:val="749C3A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560" w:lineRule="exact"/>
      <w:jc w:val="center"/>
    </w:pPr>
    <w:rPr>
      <w:rFonts w:ascii="仿宋" w:hAnsi="仿宋" w:eastAsia="仿宋" w:cs="仿宋"/>
      <w:bCs/>
      <w:color w:val="333333"/>
      <w:kern w:val="2"/>
      <w:sz w:val="32"/>
      <w:szCs w:val="32"/>
      <w:shd w:val="clear" w:color="auto" w:fill="FFFFFF"/>
      <w:lang w:val="en-US" w:eastAsia="zh-CN" w:bidi="ar-SA"/>
    </w:rPr>
  </w:style>
  <w:style w:type="character" w:default="1" w:styleId="6">
    <w:name w:val="Default Paragraph Font"/>
    <w:autoRedefine/>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8"/>
    <w:autoRedefine/>
    <w:qFormat/>
    <w:uiPriority w:val="0"/>
    <w:pPr>
      <w:tabs>
        <w:tab w:val="center" w:pos="4153"/>
        <w:tab w:val="right" w:pos="8306"/>
      </w:tabs>
      <w:snapToGrid w:val="0"/>
      <w:jc w:val="left"/>
    </w:pPr>
    <w:rPr>
      <w:sz w:val="18"/>
      <w:szCs w:val="18"/>
    </w:rPr>
  </w:style>
  <w:style w:type="paragraph" w:styleId="3">
    <w:name w:val="header"/>
    <w:basedOn w:val="1"/>
    <w:link w:val="7"/>
    <w:autoRedefine/>
    <w:qFormat/>
    <w:uiPriority w:val="0"/>
    <w:pPr>
      <w:pBdr>
        <w:bottom w:val="single" w:color="auto" w:sz="6" w:space="1"/>
      </w:pBdr>
      <w:tabs>
        <w:tab w:val="center" w:pos="4153"/>
        <w:tab w:val="right" w:pos="8306"/>
      </w:tabs>
      <w:snapToGrid w:val="0"/>
    </w:pPr>
    <w:rPr>
      <w:sz w:val="18"/>
      <w:szCs w:val="18"/>
    </w:rPr>
  </w:style>
  <w:style w:type="paragraph" w:styleId="4">
    <w:name w:val="Normal (Web)"/>
    <w:basedOn w:val="1"/>
    <w:autoRedefine/>
    <w:unhideWhenUsed/>
    <w:qFormat/>
    <w:uiPriority w:val="99"/>
    <w:pPr>
      <w:widowControl/>
      <w:spacing w:before="100" w:beforeAutospacing="1" w:after="100" w:afterAutospacing="1"/>
      <w:jc w:val="left"/>
    </w:pPr>
    <w:rPr>
      <w:rFonts w:ascii="宋体" w:hAnsi="宋体" w:eastAsia="宋体" w:cs="宋体"/>
      <w:color w:val="000000"/>
      <w:kern w:val="0"/>
      <w:sz w:val="24"/>
    </w:rPr>
  </w:style>
  <w:style w:type="character" w:customStyle="1" w:styleId="7">
    <w:name w:val="页眉 Char"/>
    <w:basedOn w:val="6"/>
    <w:link w:val="3"/>
    <w:autoRedefine/>
    <w:qFormat/>
    <w:uiPriority w:val="0"/>
    <w:rPr>
      <w:rFonts w:ascii="仿宋_GB2312" w:eastAsia="仿宋_GB2312"/>
      <w:kern w:val="2"/>
      <w:sz w:val="18"/>
      <w:szCs w:val="18"/>
    </w:rPr>
  </w:style>
  <w:style w:type="character" w:customStyle="1" w:styleId="8">
    <w:name w:val="页脚 Char"/>
    <w:basedOn w:val="6"/>
    <w:link w:val="2"/>
    <w:autoRedefine/>
    <w:qFormat/>
    <w:uiPriority w:val="0"/>
    <w:rPr>
      <w:rFonts w:ascii="仿宋_GB2312" w:eastAsia="仿宋_GB2312"/>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6</Pages>
  <Words>939</Words>
  <Characters>962</Characters>
  <Lines>15</Lines>
  <Paragraphs>4</Paragraphs>
  <TotalTime>15</TotalTime>
  <ScaleCrop>false</ScaleCrop>
  <LinksUpToDate>false</LinksUpToDate>
  <CharactersWithSpaces>983</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2019-12-29T11:38:00Z</dcterms:created>
  <dc:creator>小公举</dc:creator>
  <cp:lastModifiedBy>别来无恙</cp:lastModifiedBy>
  <cp:lastPrinted>2019-12-29T11:40:00Z</cp:lastPrinted>
  <dcterms:modified xsi:type="dcterms:W3CDTF">2025-01-15T05:02:38Z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D155403E08764F6EA9DC9D7517716D4E_13</vt:lpwstr>
  </property>
  <property fmtid="{D5CDD505-2E9C-101B-9397-08002B2CF9AE}" pid="4" name="KSOTemplateDocerSaveRecord">
    <vt:lpwstr>eyJoZGlkIjoiMTRmNzVlODllYzYyNTY5MmVlZGZkZDIwZWMxNWYzNWMiLCJ1c2VySWQiOiI3NDczMTg5NDcifQ==</vt:lpwstr>
  </property>
</Properties>
</file>