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9DBC6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jc w:val="center"/>
        <w:textAlignment w:val="auto"/>
        <w:rPr>
          <w:rFonts w:hint="eastAsia"/>
          <w:b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涞源县</w:t>
      </w:r>
      <w:r>
        <w:rPr>
          <w:rFonts w:hint="eastAsia"/>
          <w:b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司法局</w:t>
      </w:r>
    </w:p>
    <w:p w14:paraId="285F492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jc w:val="center"/>
        <w:textAlignment w:val="auto"/>
        <w:rPr>
          <w:rFonts w:hint="eastAsia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202</w:t>
      </w:r>
      <w:r>
        <w:rPr>
          <w:rFonts w:hint="eastAsia"/>
          <w:b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年政府信息公开年度报告</w:t>
      </w:r>
    </w:p>
    <w:p w14:paraId="36155B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" w:eastAsia="仿宋"/>
          <w:b w:val="0"/>
          <w:bCs w:val="0"/>
          <w:i w:val="0"/>
          <w:iCs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</w:pPr>
      <w:r>
        <w:rPr>
          <w:rFonts w:hint="eastAsia" w:ascii="仿宋" w:eastAsia="仿宋"/>
          <w:b w:val="0"/>
          <w:bCs w:val="0"/>
          <w:sz w:val="32"/>
          <w:szCs w:val="32"/>
        </w:rPr>
        <w:t>今年以来，</w:t>
      </w:r>
      <w:r>
        <w:rPr>
          <w:rFonts w:hint="eastAsia" w:ascii="仿宋" w:eastAsia="仿宋"/>
          <w:b w:val="0"/>
          <w:bCs w:val="0"/>
          <w:sz w:val="32"/>
          <w:szCs w:val="32"/>
          <w:lang w:val="en-US" w:eastAsia="zh-CN"/>
        </w:rPr>
        <w:t>涞源县司法</w:t>
      </w:r>
      <w:r>
        <w:rPr>
          <w:rFonts w:hint="eastAsia" w:ascii="仿宋" w:eastAsia="仿宋"/>
          <w:b w:val="0"/>
          <w:bCs w:val="0"/>
          <w:sz w:val="32"/>
          <w:szCs w:val="32"/>
        </w:rPr>
        <w:t>局以习近平新时代中国特色社会主义思想为指导,在县委、</w:t>
      </w:r>
      <w:r>
        <w:rPr>
          <w:rFonts w:hint="eastAsia" w:ascii="仿宋" w:eastAsia="仿宋"/>
          <w:b w:val="0"/>
          <w:bCs w:val="0"/>
          <w:sz w:val="32"/>
          <w:szCs w:val="32"/>
          <w:lang w:val="en-US" w:eastAsia="zh-CN"/>
        </w:rPr>
        <w:t>县</w:t>
      </w:r>
      <w:r>
        <w:rPr>
          <w:rFonts w:hint="eastAsia" w:ascii="仿宋" w:eastAsia="仿宋"/>
          <w:b w:val="0"/>
          <w:bCs w:val="0"/>
          <w:sz w:val="32"/>
          <w:szCs w:val="32"/>
        </w:rPr>
        <w:t>政府、县委政法委的正确领导下,</w:t>
      </w:r>
      <w:r>
        <w:rPr>
          <w:rFonts w:hint="eastAsia" w:ascii="仿宋" w:eastAsia="仿宋" w:cs="仿宋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大力推进政务公开工作，</w:t>
      </w:r>
      <w:r>
        <w:rPr>
          <w:rFonts w:hint="eastAsia" w:ascii="仿宋" w:eastAsia="仿宋"/>
          <w:b w:val="0"/>
          <w:bCs w:val="0"/>
          <w:i w:val="0"/>
          <w:iCs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根据《中华人民共和国政府信息公开条例》等规定，发布本年度报告。报告中所列数据统计期限为202</w:t>
      </w:r>
      <w:r>
        <w:rPr>
          <w:rFonts w:hint="eastAsia"/>
          <w:b w:val="0"/>
          <w:bCs w:val="0"/>
          <w:i w:val="0"/>
          <w:iCs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4</w:t>
      </w:r>
      <w:r>
        <w:rPr>
          <w:rFonts w:hint="eastAsia" w:ascii="仿宋" w:eastAsia="仿宋"/>
          <w:b w:val="0"/>
          <w:bCs w:val="0"/>
          <w:i w:val="0"/>
          <w:iCs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年1月1日至12月31日。</w:t>
      </w:r>
    </w:p>
    <w:p w14:paraId="77D1E441">
      <w:pPr>
        <w:pStyle w:val="4"/>
        <w:numPr>
          <w:ilvl w:val="0"/>
          <w:numId w:val="1"/>
        </w:numPr>
        <w:ind w:firstLine="643" w:firstLineChars="200"/>
        <w:rPr>
          <w:rFonts w:hint="eastAsia"/>
          <w:b/>
          <w:bCs w:val="0"/>
          <w:sz w:val="32"/>
          <w:szCs w:val="32"/>
        </w:rPr>
      </w:pPr>
      <w:r>
        <w:rPr>
          <w:rFonts w:hint="eastAsia"/>
          <w:b/>
          <w:bCs w:val="0"/>
          <w:sz w:val="32"/>
          <w:szCs w:val="32"/>
        </w:rPr>
        <w:t>总体情况</w:t>
      </w:r>
    </w:p>
    <w:p w14:paraId="4873BC3F">
      <w:pPr>
        <w:pStyle w:val="4"/>
        <w:ind w:firstLine="640" w:firstLineChars="200"/>
        <w:rPr>
          <w:rFonts w:hint="eastAsia" w:ascii="仿宋" w:hAnsi="仿宋" w:eastAsia="仿宋" w:cs="仿宋"/>
          <w:bCs/>
          <w:i w:val="0"/>
          <w:iCs w:val="0"/>
          <w:caps w:val="0"/>
          <w:smallCaps w:val="0"/>
          <w:color w:val="333333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仿宋" w:hAnsi="仿宋" w:eastAsia="仿宋" w:cs="仿宋"/>
          <w:bCs/>
          <w:i w:val="0"/>
          <w:iCs w:val="0"/>
          <w:caps w:val="0"/>
          <w:smallCaps w:val="0"/>
          <w:color w:val="333333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 xml:space="preserve">2024年，涞源县司法局准确执行《中华人民共和国政府信息公开条例》，全年未发生针对政府信息公开事务的行政复议申请、申诉和行政诉讼案件。同时加强新媒体建设等方面的工作，严把公开内容，加强审核，保证及时更新。对网站和政务新媒体定期开展读网自查，做到发现问题及时整改。 </w:t>
      </w:r>
    </w:p>
    <w:p w14:paraId="1669E117">
      <w:pPr>
        <w:pStyle w:val="4"/>
        <w:numPr>
          <w:ilvl w:val="0"/>
          <w:numId w:val="2"/>
        </w:numPr>
        <w:ind w:firstLine="640" w:firstLineChars="200"/>
        <w:rPr>
          <w:rFonts w:hint="eastAsia" w:ascii="仿宋" w:hAnsi="仿宋" w:eastAsia="仿宋" w:cs="仿宋"/>
          <w:bCs/>
          <w:i w:val="0"/>
          <w:iCs w:val="0"/>
          <w:caps w:val="0"/>
          <w:smallCaps w:val="0"/>
          <w:color w:val="333333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仿宋" w:hAnsi="仿宋" w:eastAsia="仿宋" w:cs="仿宋"/>
          <w:bCs/>
          <w:i w:val="0"/>
          <w:iCs w:val="0"/>
          <w:caps w:val="0"/>
          <w:smallCaps w:val="0"/>
          <w:color w:val="333333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 xml:space="preserve">主动公开政府信息 </w:t>
      </w:r>
    </w:p>
    <w:p w14:paraId="269BCCC5">
      <w:pPr>
        <w:pStyle w:val="4"/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bCs/>
          <w:i w:val="0"/>
          <w:iCs w:val="0"/>
          <w:caps w:val="0"/>
          <w:smallCaps w:val="0"/>
          <w:color w:val="333333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仿宋" w:hAnsi="仿宋" w:eastAsia="仿宋" w:cs="仿宋"/>
          <w:bCs/>
          <w:i w:val="0"/>
          <w:iCs w:val="0"/>
          <w:caps w:val="0"/>
          <w:smallCaps w:val="0"/>
          <w:color w:val="333333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>严格按照政府信息公开要求，扎实开展政府信息公开工作。2024年我局微信公众号发布原创作品</w:t>
      </w:r>
      <w:bookmarkStart w:id="0" w:name="_GoBack"/>
      <w:bookmarkEnd w:id="0"/>
      <w:r>
        <w:rPr>
          <w:rFonts w:hint="eastAsia" w:ascii="仿宋" w:hAnsi="仿宋" w:eastAsia="仿宋" w:cs="仿宋"/>
          <w:bCs/>
          <w:i w:val="0"/>
          <w:iCs w:val="0"/>
          <w:caps w:val="0"/>
          <w:smallCaps w:val="0"/>
          <w:color w:val="333333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 xml:space="preserve">62篇，转发216篇，同时积极向上级宣传平台提供信息，整体工作较往年有了进一步提升。 </w:t>
      </w:r>
    </w:p>
    <w:p w14:paraId="5803C5F7">
      <w:pPr>
        <w:pStyle w:val="4"/>
        <w:numPr>
          <w:ilvl w:val="0"/>
          <w:numId w:val="2"/>
        </w:numPr>
        <w:ind w:left="0" w:leftChars="0" w:firstLine="640" w:firstLineChars="200"/>
        <w:rPr>
          <w:rFonts w:hint="eastAsia" w:ascii="仿宋" w:hAnsi="仿宋" w:eastAsia="仿宋" w:cs="仿宋"/>
          <w:bCs/>
          <w:i w:val="0"/>
          <w:iCs w:val="0"/>
          <w:caps w:val="0"/>
          <w:smallCaps w:val="0"/>
          <w:color w:val="333333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仿宋" w:hAnsi="仿宋" w:eastAsia="仿宋" w:cs="仿宋"/>
          <w:bCs/>
          <w:i w:val="0"/>
          <w:iCs w:val="0"/>
          <w:caps w:val="0"/>
          <w:smallCaps w:val="0"/>
          <w:color w:val="333333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 xml:space="preserve">依申请公开情况及行政复议 </w:t>
      </w:r>
    </w:p>
    <w:p w14:paraId="3DC43D26">
      <w:pPr>
        <w:pStyle w:val="4"/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bCs/>
          <w:i w:val="0"/>
          <w:iCs w:val="0"/>
          <w:caps w:val="0"/>
          <w:smallCaps w:val="0"/>
          <w:color w:val="333333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仿宋" w:hAnsi="仿宋" w:eastAsia="仿宋" w:cs="仿宋"/>
          <w:bCs/>
          <w:i w:val="0"/>
          <w:iCs w:val="0"/>
          <w:caps w:val="0"/>
          <w:smallCaps w:val="0"/>
          <w:color w:val="333333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 xml:space="preserve">严格按照《中华人民共和国政府信息公开条例》，建立完善公开制度，我局于2024年未接到依申请公开事项及行政复议情况。 </w:t>
      </w:r>
    </w:p>
    <w:p w14:paraId="34D27338">
      <w:pPr>
        <w:pStyle w:val="4"/>
        <w:numPr>
          <w:ilvl w:val="0"/>
          <w:numId w:val="2"/>
        </w:numPr>
        <w:ind w:left="0" w:leftChars="0" w:firstLine="640" w:firstLineChars="200"/>
        <w:rPr>
          <w:rFonts w:hint="eastAsia" w:ascii="仿宋" w:hAnsi="仿宋" w:eastAsia="仿宋" w:cs="仿宋"/>
          <w:bCs/>
          <w:i w:val="0"/>
          <w:iCs w:val="0"/>
          <w:caps w:val="0"/>
          <w:smallCaps w:val="0"/>
          <w:color w:val="333333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仿宋" w:hAnsi="仿宋" w:eastAsia="仿宋" w:cs="仿宋"/>
          <w:bCs/>
          <w:i w:val="0"/>
          <w:iCs w:val="0"/>
          <w:caps w:val="0"/>
          <w:smallCaps w:val="0"/>
          <w:color w:val="333333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 xml:space="preserve">政府信息管理方面 </w:t>
      </w:r>
    </w:p>
    <w:p w14:paraId="07FD4066">
      <w:pPr>
        <w:pStyle w:val="4"/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bCs/>
          <w:i w:val="0"/>
          <w:iCs w:val="0"/>
          <w:caps w:val="0"/>
          <w:smallCaps w:val="0"/>
          <w:color w:val="333333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仿宋" w:hAnsi="仿宋" w:eastAsia="仿宋" w:cs="仿宋"/>
          <w:bCs/>
          <w:i w:val="0"/>
          <w:iCs w:val="0"/>
          <w:caps w:val="0"/>
          <w:smallCaps w:val="0"/>
          <w:color w:val="333333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 xml:space="preserve">严格按照《中华人民共和国政府信息公开条例》及《中华人民共和国保守国家秘密法》有关规定，完善政府信息主动公开工作流程，规范做好政府信息公开保障工作。 </w:t>
      </w:r>
    </w:p>
    <w:p w14:paraId="00C62688">
      <w:pPr>
        <w:pStyle w:val="4"/>
        <w:numPr>
          <w:ilvl w:val="0"/>
          <w:numId w:val="2"/>
        </w:numPr>
        <w:ind w:left="0" w:leftChars="0" w:firstLine="640" w:firstLineChars="200"/>
        <w:rPr>
          <w:rFonts w:hint="eastAsia" w:ascii="仿宋" w:hAnsi="仿宋" w:eastAsia="仿宋" w:cs="仿宋"/>
          <w:bCs/>
          <w:i w:val="0"/>
          <w:iCs w:val="0"/>
          <w:caps w:val="0"/>
          <w:smallCaps w:val="0"/>
          <w:color w:val="333333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仿宋" w:hAnsi="仿宋" w:eastAsia="仿宋" w:cs="仿宋"/>
          <w:bCs/>
          <w:i w:val="0"/>
          <w:iCs w:val="0"/>
          <w:caps w:val="0"/>
          <w:smallCaps w:val="0"/>
          <w:color w:val="333333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 xml:space="preserve">政府信息公开平台建设方面 </w:t>
      </w:r>
    </w:p>
    <w:p w14:paraId="045FDA20">
      <w:pPr>
        <w:pStyle w:val="4"/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bCs/>
          <w:i w:val="0"/>
          <w:iCs w:val="0"/>
          <w:caps w:val="0"/>
          <w:smallCaps w:val="0"/>
          <w:color w:val="333333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仿宋" w:hAnsi="仿宋" w:eastAsia="仿宋" w:cs="仿宋"/>
          <w:bCs/>
          <w:i w:val="0"/>
          <w:iCs w:val="0"/>
          <w:caps w:val="0"/>
          <w:smallCaps w:val="0"/>
          <w:color w:val="333333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 xml:space="preserve">积极维护局微信公众号，明确专人负责，积极推进重点领域信息公开，做到内容严格把关，更新及时准确，同时定期开展自查，做到发现问题及时整改。 </w:t>
      </w:r>
    </w:p>
    <w:p w14:paraId="6C67D284">
      <w:pPr>
        <w:pStyle w:val="4"/>
        <w:numPr>
          <w:ilvl w:val="0"/>
          <w:numId w:val="2"/>
        </w:numPr>
        <w:ind w:left="0" w:leftChars="0" w:firstLine="640" w:firstLineChars="200"/>
        <w:rPr>
          <w:rFonts w:hint="eastAsia" w:ascii="仿宋" w:hAnsi="仿宋" w:eastAsia="仿宋" w:cs="仿宋"/>
          <w:bCs/>
          <w:i w:val="0"/>
          <w:iCs w:val="0"/>
          <w:caps w:val="0"/>
          <w:smallCaps w:val="0"/>
          <w:color w:val="333333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仿宋" w:hAnsi="仿宋" w:eastAsia="仿宋" w:cs="仿宋"/>
          <w:bCs/>
          <w:i w:val="0"/>
          <w:iCs w:val="0"/>
          <w:caps w:val="0"/>
          <w:smallCaps w:val="0"/>
          <w:color w:val="333333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 xml:space="preserve">政府信息监督保障方面 </w:t>
      </w:r>
    </w:p>
    <w:p w14:paraId="2C8433D3">
      <w:pPr>
        <w:pStyle w:val="4"/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bCs/>
          <w:i w:val="0"/>
          <w:iCs w:val="0"/>
          <w:caps w:val="0"/>
          <w:smallCaps w:val="0"/>
          <w:color w:val="333333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仿宋" w:hAnsi="仿宋" w:eastAsia="仿宋" w:cs="仿宋"/>
          <w:bCs/>
          <w:i w:val="0"/>
          <w:iCs w:val="0"/>
          <w:caps w:val="0"/>
          <w:smallCaps w:val="0"/>
          <w:color w:val="333333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>严格按照县政府要求，尽最大限度地实行公开，进一步提升工作透明度，保障公众的知情权和监督权。</w:t>
      </w:r>
    </w:p>
    <w:p w14:paraId="29FB37C7">
      <w:pPr>
        <w:pStyle w:val="4"/>
        <w:ind w:firstLine="643" w:firstLineChars="200"/>
        <w:rPr>
          <w:rFonts w:hint="eastAsia"/>
        </w:rPr>
      </w:pPr>
      <w:r>
        <w:rPr>
          <w:rFonts w:hint="eastAsia"/>
          <w:b/>
          <w:bCs w:val="0"/>
          <w:sz w:val="32"/>
          <w:szCs w:val="40"/>
        </w:rPr>
        <w:t>二、主动公开政府信息情况</w:t>
      </w:r>
    </w:p>
    <w:tbl>
      <w:tblPr>
        <w:tblStyle w:val="5"/>
        <w:tblW w:w="9740" w:type="dxa"/>
        <w:jc w:val="cente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 w14:paraId="62B928F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FB571B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第二十条第（一）项</w:t>
            </w:r>
          </w:p>
        </w:tc>
      </w:tr>
      <w:tr w14:paraId="7F9D5B0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445A13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FDE0BA">
            <w:pPr>
              <w:rPr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  <w:lang w:bidi="ar"/>
              </w:rPr>
              <w:t>本年</w:t>
            </w:r>
            <w:r>
              <w:rPr>
                <w:rFonts w:hint="eastAsia"/>
                <w:sz w:val="22"/>
                <w:szCs w:val="22"/>
                <w:lang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4CC6FD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6C9E4C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现行有效件数</w:t>
            </w:r>
          </w:p>
        </w:tc>
      </w:tr>
      <w:tr w14:paraId="0DD6F4B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451C50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977F3F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6066DE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C2BB30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0</w:t>
            </w:r>
          </w:p>
        </w:tc>
      </w:tr>
      <w:tr w14:paraId="146A3F1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52317A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E617A8">
            <w:pPr>
              <w:rPr>
                <w:rFonts w:hint="eastAsia" w:eastAsia="仿宋"/>
                <w:sz w:val="22"/>
                <w:szCs w:val="22"/>
                <w:lang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 w:bidi="ar"/>
              </w:rPr>
              <w:t xml:space="preserve">    1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11B519">
            <w:pPr>
              <w:rPr>
                <w:rFonts w:hint="eastAsia" w:eastAsia="仿宋"/>
                <w:sz w:val="22"/>
                <w:szCs w:val="22"/>
                <w:lang w:eastAsia="zh-CN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</w:t>
            </w:r>
            <w:r>
              <w:rPr>
                <w:rFonts w:hint="eastAsia"/>
                <w:sz w:val="22"/>
                <w:szCs w:val="22"/>
                <w:lang w:val="en-US" w:eastAsia="zh-CN" w:bidi="ar"/>
              </w:rPr>
              <w:t>1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041303">
            <w:pPr>
              <w:rPr>
                <w:rFonts w:hint="default" w:eastAsia="仿宋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3</w:t>
            </w:r>
          </w:p>
        </w:tc>
      </w:tr>
      <w:tr w14:paraId="76F86CF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289BA1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第二十条第（五）项</w:t>
            </w:r>
          </w:p>
        </w:tc>
      </w:tr>
      <w:tr w14:paraId="529B18C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99057E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66EC69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本年处理决定数量</w:t>
            </w:r>
          </w:p>
        </w:tc>
      </w:tr>
      <w:tr w14:paraId="5B12D9A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592C41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DD5379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0</w:t>
            </w:r>
          </w:p>
        </w:tc>
      </w:tr>
      <w:tr w14:paraId="652BBD5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F5A25D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第二十条第（六）项</w:t>
            </w:r>
          </w:p>
        </w:tc>
      </w:tr>
      <w:tr w14:paraId="375F428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675764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DBF7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本年处理决定数量</w:t>
            </w:r>
          </w:p>
        </w:tc>
      </w:tr>
      <w:tr w14:paraId="2904141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FFFDCF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F1700A">
            <w:pPr>
              <w:rPr>
                <w:rFonts w:hint="eastAsia" w:eastAsia="仿宋"/>
                <w:sz w:val="22"/>
                <w:szCs w:val="22"/>
                <w:lang w:eastAsia="zh-CN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</w:t>
            </w:r>
            <w:r>
              <w:rPr>
                <w:rFonts w:hint="eastAsia"/>
                <w:sz w:val="22"/>
                <w:szCs w:val="22"/>
                <w:lang w:val="en-US" w:eastAsia="zh-CN" w:bidi="ar"/>
              </w:rPr>
              <w:t>0</w:t>
            </w:r>
          </w:p>
        </w:tc>
      </w:tr>
      <w:tr w14:paraId="6CD0FB6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05C3D2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5C4C1F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0</w:t>
            </w:r>
          </w:p>
        </w:tc>
      </w:tr>
      <w:tr w14:paraId="47239D3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857692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第二十条第（八）项</w:t>
            </w:r>
          </w:p>
        </w:tc>
      </w:tr>
      <w:tr w14:paraId="2B24ACA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0147C8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1D51BE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本年收费金额（单位：万元）</w:t>
            </w:r>
          </w:p>
        </w:tc>
      </w:tr>
      <w:tr w14:paraId="701FD94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13D773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C7DB1F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0</w:t>
            </w:r>
          </w:p>
        </w:tc>
      </w:tr>
    </w:tbl>
    <w:p w14:paraId="24921D16">
      <w:pPr>
        <w:pStyle w:val="4"/>
      </w:pPr>
      <w:r>
        <w:rPr>
          <w:rFonts w:hint="eastAsia"/>
          <w:b/>
          <w:bCs w:val="0"/>
          <w:sz w:val="32"/>
          <w:szCs w:val="40"/>
        </w:rPr>
        <w:t>三、收到和处理政府信息公开申请情况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5"/>
        <w:gridCol w:w="3217"/>
        <w:gridCol w:w="688"/>
        <w:gridCol w:w="688"/>
        <w:gridCol w:w="688"/>
        <w:gridCol w:w="688"/>
        <w:gridCol w:w="688"/>
        <w:gridCol w:w="689"/>
        <w:gridCol w:w="689"/>
      </w:tblGrid>
      <w:tr w14:paraId="34BCDEA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CECE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0C3A8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申请人情况</w:t>
            </w:r>
          </w:p>
        </w:tc>
      </w:tr>
      <w:tr w14:paraId="16D3395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1696E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5115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自</w:t>
            </w:r>
          </w:p>
          <w:p w14:paraId="770157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然</w:t>
            </w:r>
          </w:p>
          <w:p w14:paraId="6D2216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人</w:t>
            </w:r>
          </w:p>
        </w:tc>
        <w:tc>
          <w:tcPr>
            <w:tcW w:w="35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7926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法人或其他组织</w:t>
            </w:r>
          </w:p>
        </w:tc>
        <w:tc>
          <w:tcPr>
            <w:tcW w:w="71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92624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</w:tr>
      <w:tr w14:paraId="625DB16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C625A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7AB9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9648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商业</w:t>
            </w:r>
          </w:p>
          <w:p w14:paraId="64B950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企业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AED1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科研</w:t>
            </w:r>
          </w:p>
          <w:p w14:paraId="73F65B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C20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社会公益组织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5544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法律服务机构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AD85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</w:p>
        </w:tc>
        <w:tc>
          <w:tcPr>
            <w:tcW w:w="71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FAB43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F5C4A1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F8349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一、本年新收政府信息公开申请数量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21FD6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8DB8D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0F65C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F729D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E2DFA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D5E10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6031AC5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420152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9810A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二、上年结转政府信息公开申请数量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BC9F8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57C7F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2583D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65B7A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1FAEC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79067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C852C27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D5B088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20540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三、本年度办理结果</w:t>
            </w: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24137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（一）予以公开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8073D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BE14E6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AA469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D1EF3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77516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FC343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4606D17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39DBA4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8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3D0B0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DE55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（二）部分公开</w:t>
            </w: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（区分处理的，只计这一情形，不计其他情形）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F87659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86E29F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E58A04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3B731C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271A6B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1A31F9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F284D7">
            <w:pPr>
              <w:jc w:val="center"/>
              <w:rPr>
                <w:rFonts w:hint="default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862790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00B76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D4A73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（三）不予公开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EF0F1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1.属于国家秘密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55E8E26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A8E96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FC22C1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539B43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8BCD2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ACD924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46C2024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AB13C0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584070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5B62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7E56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2.其他法律行政法规禁止公开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993588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36D08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88C622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6B21FE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7A38DD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3D80EF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A0517E7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B600B4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55B11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3048F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6DDD8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3.危及“三安全一稳定”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7B54B60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ED2450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F9BA34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BDEDE8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9759F6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AF2645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BC8B5E6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821FE9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EDA4E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54395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D4330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4.保护第三方合法权益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5A8BE8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236E65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BA7CD6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714643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D7139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7AD57F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93FCF6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630FCDB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8714A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B885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904F9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5.属于三类内部事务信息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DCE333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D57405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225BE2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73F5C4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B6BE16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4D6F09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5E23876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E32B4F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F5EAA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2854D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C4D9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6.属于四类过程性信息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632C93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86BAA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15E84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44D86C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C608EE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137A27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60ED4E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6CBAA80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51692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CE151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76553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7.属于行政执法案卷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3BA419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B0CC0F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19B821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32433C6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FFBC23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FA7289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944DB0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F945AC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306AB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F369C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A57A4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8.属于行政查询事项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98CA4A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A5BF0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20698E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284DF9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AE358D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D6C222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98CC8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8BC7BE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12C13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D2BFF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（四）无法提供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733E0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1.本机关不掌握相关政府信息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14B376E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B9E48C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164B486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C158D4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B96643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AA5F25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0E0AFA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885CC4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06591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8DC94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D1656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2.没有现成信息需要另行制作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805F37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45B4CD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EA6A8E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F6F4E9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3665E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7D09A6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27B6D28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223D330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83000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6C530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B77AB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3.补正后申请内容仍不明确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50CE8D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002CF9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E0BC4F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0387B3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C881E7E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991524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35DAB2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386518C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F1016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A92EE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（五）不予处理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A71E9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1.信访举报投诉类申请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99FBF2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44DAF9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14F1E5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1F615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2D7D410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BC8AB8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B3E96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F8FB58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9917B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81B32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1B774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5B5676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2F43C9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AA0FD4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F20202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135E60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BD7FD0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BD2226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ACED01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0E004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DAECE6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C103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3.要求提供公开出版物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D68BC3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C1C0B4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241A1E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6E038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72CB45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4EF614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E717950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250C980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60C5C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96F43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04C25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4.无正当理由大量反复申请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E1BC761">
            <w:pPr>
              <w:rPr>
                <w:rFonts w:hint="default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1B6590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D3194D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E59CE9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BA1D89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140111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AB2219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0A4714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6B2876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00027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2C7C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5.要求行政机关确认或重新出具已获取信息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D8DAF17">
            <w:pPr>
              <w:rPr>
                <w:rFonts w:hint="default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BAE19E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5893C4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87CB57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8879C18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F78DCA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1BA60D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36473A9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E088A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985FE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（六）其他处理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8619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1.申请人无正当理由逾期不补正、行政机关不再处理其政府信息公开申请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4383E8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A3687E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CABAA9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658901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79B80C">
            <w:pPr>
              <w:jc w:val="center"/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2FF8ED">
            <w:pPr>
              <w:jc w:val="center"/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5E3246">
            <w:pPr>
              <w:jc w:val="center"/>
              <w:rPr>
                <w:rFonts w:hint="default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5457060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39595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E536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21D7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2.申请人逾期未按收费通知要求缴纳费用、行政机关不再处理其政府信息公开申请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234052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8E701B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FA6991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78AB07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3C2E22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5160A2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EA06A3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85CBC3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A08B1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AB40B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5B97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3.其他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6C533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15C07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12975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11263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BF38E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1F6BE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8BDC66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9064B3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793C3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09853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（七）总计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80CC7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914A9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56394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35690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5BCBE9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432748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C6E83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F73384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74A7D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四、结转下年度继续办理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6B565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14BB8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7C505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67BB68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C0993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0EBEE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1F791F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 w14:paraId="26F0358D">
      <w:pPr>
        <w:pStyle w:val="4"/>
      </w:pPr>
      <w:r>
        <w:rPr>
          <w:rFonts w:hint="eastAsia"/>
          <w:b/>
          <w:bCs w:val="0"/>
          <w:sz w:val="32"/>
          <w:szCs w:val="40"/>
        </w:rPr>
        <w:t>四、政府信息公开行政复议、行政诉讼情况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5932329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7" w:hRule="atLeast"/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014BFA">
            <w:pP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CA151F">
            <w:pP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行政诉讼</w:t>
            </w:r>
          </w:p>
        </w:tc>
      </w:tr>
      <w:tr w14:paraId="1162225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4285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E846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FA07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7EA0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CE83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6E34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BA48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复议后起诉</w:t>
            </w:r>
          </w:p>
        </w:tc>
      </w:tr>
      <w:tr w14:paraId="41C35BB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EE8A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CD3E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E7CE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17B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8B8F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D7B4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维持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4583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53DE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AFBC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D83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3841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439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A061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C5A8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316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</w:tr>
      <w:tr w14:paraId="474B24D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4C30F2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0E3E78">
            <w:pPr>
              <w:rPr>
                <w:rFonts w:hint="default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6B506A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7B3D34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D872B9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36A026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0C75E8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D2AF10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7AD783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8625EE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B01EE8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BD0B19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5BEB41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3559D1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186C1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 w14:paraId="11223757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</w:pPr>
      <w:r>
        <w:rPr>
          <w:rFonts w:hint="eastAsia"/>
          <w:b/>
          <w:bCs w:val="0"/>
          <w:sz w:val="32"/>
          <w:szCs w:val="40"/>
          <w:lang w:val="en-US" w:eastAsia="zh-CN"/>
        </w:rPr>
        <w:t>五、</w:t>
      </w:r>
      <w:r>
        <w:rPr>
          <w:rFonts w:hint="eastAsia"/>
          <w:b/>
          <w:bCs w:val="0"/>
          <w:sz w:val="32"/>
          <w:szCs w:val="40"/>
        </w:rPr>
        <w:t>存在的主要问题及改进情况</w:t>
      </w:r>
    </w:p>
    <w:p w14:paraId="18FD0BF4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textAlignment w:val="auto"/>
        <w:rPr>
          <w:rFonts w:hint="eastAsia" w:ascii="仿宋" w:hAnsi="Times New Roman" w:eastAsia="仿宋" w:cs="Times New Roman"/>
          <w:b w:val="0"/>
          <w:bCs w:val="0"/>
          <w:i w:val="0"/>
          <w:iCs w:val="0"/>
          <w:caps w:val="0"/>
          <w:smallCaps w:val="0"/>
          <w:vanish w:val="0"/>
          <w:color w:val="000000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Times New Roman" w:eastAsia="仿宋" w:cs="Times New Roman"/>
          <w:b w:val="0"/>
          <w:bCs w:val="0"/>
          <w:i w:val="0"/>
          <w:iCs w:val="0"/>
          <w:caps w:val="0"/>
          <w:smallCaps w:val="0"/>
          <w:vanish w:val="0"/>
          <w:color w:val="000000"/>
          <w:spacing w:val="0"/>
          <w:kern w:val="2"/>
          <w:sz w:val="32"/>
          <w:szCs w:val="32"/>
          <w:lang w:val="en-US" w:eastAsia="zh-CN" w:bidi="ar-SA"/>
        </w:rPr>
        <w:t>2024年，涞源县司法局政府信息公开工作虽然取得了一定的成绩，但还是存在着一些不足：一是政务公开的广度、深度还不够，与人民群众日益增长的法治需求不匹配；二是信息公开主动意识有待进一步增强。</w:t>
      </w:r>
    </w:p>
    <w:p w14:paraId="43E8BD52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textAlignment w:val="auto"/>
        <w:rPr>
          <w:rFonts w:hint="eastAsia" w:ascii="仿宋" w:eastAsia="仿宋"/>
          <w:color w:val="000000"/>
          <w:sz w:val="32"/>
          <w:szCs w:val="32"/>
        </w:rPr>
      </w:pPr>
      <w:r>
        <w:rPr>
          <w:rFonts w:hint="eastAsia" w:ascii="仿宋" w:eastAsia="仿宋"/>
          <w:b w:val="0"/>
          <w:bCs w:val="0"/>
          <w:i w:val="0"/>
          <w:iCs w:val="0"/>
          <w:caps w:val="0"/>
          <w:smallCaps w:val="0"/>
          <w:vanish w:val="0"/>
          <w:color w:val="000000"/>
          <w:spacing w:val="0"/>
          <w:sz w:val="32"/>
          <w:szCs w:val="32"/>
        </w:rPr>
        <w:t>202</w:t>
      </w:r>
      <w:r>
        <w:rPr>
          <w:rFonts w:hint="eastAsia" w:ascii="仿宋" w:eastAsia="仿宋"/>
          <w:b w:val="0"/>
          <w:bCs w:val="0"/>
          <w:i w:val="0"/>
          <w:iCs w:val="0"/>
          <w:caps w:val="0"/>
          <w:smallCaps w:val="0"/>
          <w:vanish w:val="0"/>
          <w:color w:val="000000"/>
          <w:spacing w:val="0"/>
          <w:sz w:val="32"/>
          <w:szCs w:val="32"/>
          <w:lang w:val="en-US" w:eastAsia="zh-CN"/>
        </w:rPr>
        <w:t>5</w:t>
      </w:r>
      <w:r>
        <w:rPr>
          <w:rFonts w:hint="eastAsia" w:ascii="仿宋" w:eastAsia="仿宋"/>
          <w:b w:val="0"/>
          <w:bCs w:val="0"/>
          <w:i w:val="0"/>
          <w:iCs w:val="0"/>
          <w:caps w:val="0"/>
          <w:smallCaps w:val="0"/>
          <w:vanish w:val="0"/>
          <w:color w:val="000000"/>
          <w:spacing w:val="0"/>
          <w:sz w:val="32"/>
          <w:szCs w:val="32"/>
        </w:rPr>
        <w:t>年，我局将加强信息发布，及时公开司法行政工作法律法规、政策措施等信息，做好法律服务信息公开，主动回应社会关切，提高人民群众知晓率。</w:t>
      </w:r>
    </w:p>
    <w:p w14:paraId="12FD698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b/>
          <w:bCs w:val="0"/>
          <w:sz w:val="32"/>
          <w:szCs w:val="40"/>
        </w:rPr>
      </w:pPr>
      <w:r>
        <w:rPr>
          <w:rFonts w:hint="eastAsia"/>
          <w:b/>
          <w:bCs w:val="0"/>
          <w:sz w:val="32"/>
          <w:szCs w:val="40"/>
        </w:rPr>
        <w:t>六、其他需要报告的事项</w:t>
      </w:r>
    </w:p>
    <w:p w14:paraId="2A269550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sz w:val="32"/>
          <w:szCs w:val="32"/>
        </w:rPr>
      </w:pPr>
      <w:r>
        <w:rPr>
          <w:rFonts w:ascii="仿宋" w:eastAsia="仿宋" w:cs="仿宋"/>
          <w:i w:val="0"/>
          <w:iCs w:val="0"/>
          <w:caps w:val="0"/>
          <w:smallCaps w:val="0"/>
          <w:color w:val="484747"/>
          <w:spacing w:val="0"/>
          <w:sz w:val="32"/>
          <w:szCs w:val="32"/>
          <w:shd w:val="clear" w:color="auto" w:fill="FFFFFF"/>
        </w:rPr>
        <w:t>20</w:t>
      </w:r>
      <w:r>
        <w:rPr>
          <w:rFonts w:hint="eastAsia" w:ascii="仿宋" w:eastAsia="仿宋" w:cs="仿宋"/>
          <w:i w:val="0"/>
          <w:iCs w:val="0"/>
          <w:caps w:val="0"/>
          <w:smallCaps w:val="0"/>
          <w:color w:val="484747"/>
          <w:spacing w:val="0"/>
          <w:sz w:val="32"/>
          <w:szCs w:val="32"/>
          <w:shd w:val="clear" w:color="auto" w:fill="FFFFFF"/>
        </w:rPr>
        <w:t>2</w:t>
      </w:r>
      <w:r>
        <w:rPr>
          <w:rFonts w:hint="eastAsia" w:cs="仿宋"/>
          <w:i w:val="0"/>
          <w:iCs w:val="0"/>
          <w:caps w:val="0"/>
          <w:smallCaps w:val="0"/>
          <w:color w:val="484747"/>
          <w:spacing w:val="0"/>
          <w:sz w:val="32"/>
          <w:szCs w:val="32"/>
          <w:shd w:val="clear" w:color="auto" w:fill="FFFFFF"/>
          <w:lang w:val="en-US" w:eastAsia="zh-CN"/>
        </w:rPr>
        <w:t>4</w:t>
      </w:r>
      <w:r>
        <w:rPr>
          <w:rFonts w:hint="eastAsia" w:ascii="仿宋" w:eastAsia="仿宋" w:cs="仿宋"/>
          <w:i w:val="0"/>
          <w:iCs w:val="0"/>
          <w:caps w:val="0"/>
          <w:smallCaps w:val="0"/>
          <w:color w:val="484747"/>
          <w:spacing w:val="0"/>
          <w:sz w:val="32"/>
          <w:szCs w:val="32"/>
          <w:shd w:val="clear" w:color="auto" w:fill="FFFFFF"/>
        </w:rPr>
        <w:t>年，我局无其他需要报告的事项。</w:t>
      </w:r>
    </w:p>
    <w:p w14:paraId="47844623">
      <w:pPr>
        <w:pStyle w:val="4"/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16FDAC"/>
    <w:multiLevelType w:val="singleLevel"/>
    <w:tmpl w:val="CF16FDAC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42EDD26D"/>
    <w:multiLevelType w:val="singleLevel"/>
    <w:tmpl w:val="42EDD26D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NiNDUwMjczYjRkMjE5NmQ3OGVlZjgxMmE2ZjhjZTMifQ=="/>
  </w:docVars>
  <w:rsids>
    <w:rsidRoot w:val="3E5B229F"/>
    <w:rsid w:val="00013325"/>
    <w:rsid w:val="003F474B"/>
    <w:rsid w:val="006000DD"/>
    <w:rsid w:val="00601565"/>
    <w:rsid w:val="00692E1B"/>
    <w:rsid w:val="00754D50"/>
    <w:rsid w:val="00976581"/>
    <w:rsid w:val="00BC7FF5"/>
    <w:rsid w:val="00DF58E6"/>
    <w:rsid w:val="00FF7963"/>
    <w:rsid w:val="093F0D49"/>
    <w:rsid w:val="199075B4"/>
    <w:rsid w:val="1C233A72"/>
    <w:rsid w:val="20D84557"/>
    <w:rsid w:val="259D0E7A"/>
    <w:rsid w:val="302857C1"/>
    <w:rsid w:val="34880F47"/>
    <w:rsid w:val="3DAF755A"/>
    <w:rsid w:val="3E5B229F"/>
    <w:rsid w:val="440427CF"/>
    <w:rsid w:val="47F6649C"/>
    <w:rsid w:val="4DEE7A24"/>
    <w:rsid w:val="53692C61"/>
    <w:rsid w:val="6D6B5CE1"/>
    <w:rsid w:val="6F85042D"/>
    <w:rsid w:val="72826491"/>
    <w:rsid w:val="749C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560" w:lineRule="exact"/>
      <w:jc w:val="center"/>
    </w:pPr>
    <w:rPr>
      <w:rFonts w:ascii="仿宋" w:hAnsi="仿宋" w:eastAsia="仿宋" w:cs="仿宋"/>
      <w:bCs/>
      <w:color w:val="333333"/>
      <w:kern w:val="2"/>
      <w:sz w:val="32"/>
      <w:szCs w:val="32"/>
      <w:shd w:val="clear" w:color="auto" w:fill="FFFFFF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color w:val="000000"/>
      <w:kern w:val="0"/>
      <w:sz w:val="24"/>
    </w:rPr>
  </w:style>
  <w:style w:type="character" w:customStyle="1" w:styleId="7">
    <w:name w:val="页眉 Char"/>
    <w:basedOn w:val="6"/>
    <w:link w:val="3"/>
    <w:autoRedefine/>
    <w:qFormat/>
    <w:uiPriority w:val="0"/>
    <w:rPr>
      <w:rFonts w:ascii="仿宋_GB2312" w:eastAsia="仿宋_GB2312"/>
      <w:kern w:val="2"/>
      <w:sz w:val="18"/>
      <w:szCs w:val="18"/>
    </w:rPr>
  </w:style>
  <w:style w:type="character" w:customStyle="1" w:styleId="8">
    <w:name w:val="页脚 Char"/>
    <w:basedOn w:val="6"/>
    <w:link w:val="2"/>
    <w:autoRedefine/>
    <w:qFormat/>
    <w:uiPriority w:val="0"/>
    <w:rPr>
      <w:rFonts w:ascii="仿宋_GB2312" w:eastAsia="仿宋_GB2312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1470</Words>
  <Characters>1509</Characters>
  <Lines>15</Lines>
  <Paragraphs>4</Paragraphs>
  <TotalTime>12</TotalTime>
  <ScaleCrop>false</ScaleCrop>
  <LinksUpToDate>false</LinksUpToDate>
  <CharactersWithSpaces>1529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2019-12-29T11:38:00Z</dcterms:created>
  <dc:creator>小公举</dc:creator>
  <cp:lastModifiedBy>86136</cp:lastModifiedBy>
  <cp:lastPrinted>2019-12-29T11:40:00Z</cp:lastPrinted>
  <dcterms:modified xsi:type="dcterms:W3CDTF">2025-01-13T06:45:10Z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D155403E08764F6EA9DC9D7517716D4E_13</vt:lpwstr>
  </property>
  <property fmtid="{D5CDD505-2E9C-101B-9397-08002B2CF9AE}" pid="4" name="KSOTemplateDocerSaveRecord">
    <vt:lpwstr>eyJoZGlkIjoiMjJiMjg0Mjk1NDE5OWVjYzQ2MmE1MWVkZmUzNDZmYWYifQ==</vt:lpwstr>
  </property>
</Properties>
</file>