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C5162B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涞源县</w:t>
      </w:r>
      <w:r>
        <w:rPr>
          <w:rFonts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应急管理局</w:t>
      </w:r>
    </w:p>
    <w:p w14:paraId="1B430E81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adjustRightInd/>
        <w:snapToGrid/>
        <w:spacing w:before="0" w:beforeAutospacing="0" w:after="0" w:afterAutospacing="0" w:line="560" w:lineRule="exact"/>
        <w:jc w:val="center"/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202</w:t>
      </w: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  <w:lang w:val="en-US" w:eastAsia="zh-CN"/>
        </w:rPr>
        <w:t>4</w:t>
      </w:r>
      <w:r>
        <w:rPr>
          <w:rFonts w:hint="eastAsia" w:asci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年政府信息公开年度报告</w:t>
      </w:r>
    </w:p>
    <w:p w14:paraId="7C33B3F5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firstLine="522" w:firstLineChars="200"/>
        <w:jc w:val="both"/>
        <w:textAlignment w:val="auto"/>
        <w:rPr>
          <w:rFonts w:hint="eastAsia"/>
          <w:b/>
          <w:color w:val="333333"/>
          <w:sz w:val="26"/>
          <w:szCs w:val="26"/>
          <w:shd w:val="clear" w:color="auto" w:fill="FFFFFF"/>
        </w:rPr>
      </w:pPr>
    </w:p>
    <w:p w14:paraId="18138391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40" w:firstLineChars="200"/>
        <w:jc w:val="both"/>
        <w:textAlignment w:val="auto"/>
        <w:rPr>
          <w:rFonts w:hint="eastAsia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  <w:lang w:val="en-US" w:eastAsia="zh-CN"/>
        </w:rPr>
        <w:t>一、</w:t>
      </w: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总体情况</w:t>
      </w:r>
    </w:p>
    <w:p w14:paraId="08F05CB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cs="仿宋_GB2312"/>
          <w:color w:val="333333"/>
          <w:kern w:val="0"/>
          <w:szCs w:val="32"/>
          <w:shd w:val="clear" w:color="auto" w:fill="FFFFFF"/>
          <w:lang w:val="en-US" w:eastAsia="zh-CN"/>
        </w:rPr>
        <w:t>一年以来，涞源县应急管理局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坚持以习近平新时代中国特色社会主义思想为指导，深入贯彻国家、省、市和县关于政府信息公开工作的决策部署，全面推进政务公开各项工作，不断完善政务公开制度，</w:t>
      </w:r>
      <w:r>
        <w:rPr>
          <w:rFonts w:hint="eastAsia" w:cs="仿宋_GB2312"/>
          <w:color w:val="333333"/>
          <w:kern w:val="0"/>
          <w:szCs w:val="32"/>
          <w:shd w:val="clear" w:color="auto" w:fill="FFFFFF"/>
          <w:lang w:val="en-US" w:eastAsia="zh-CN"/>
        </w:rPr>
        <w:t>持续加大主动公开政府信息力度，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努力提升应急管理工作公信力和透明度，更好服务全县经济社会发展大局。</w:t>
      </w:r>
    </w:p>
    <w:p w14:paraId="1B2A3DD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（一）主动公开：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2024年主动公开政府信息</w:t>
      </w:r>
      <w:r>
        <w:rPr>
          <w:rFonts w:hint="eastAsia"/>
          <w:color w:val="333333"/>
          <w:kern w:val="0"/>
          <w:szCs w:val="32"/>
          <w:shd w:val="clear" w:color="auto" w:fill="FFFFFF"/>
          <w:lang w:val="en-US" w:eastAsia="zh-CN"/>
        </w:rPr>
        <w:t>51</w:t>
      </w:r>
      <w:r>
        <w:rPr>
          <w:rFonts w:hint="eastAsia"/>
          <w:color w:val="333333"/>
          <w:kern w:val="0"/>
          <w:szCs w:val="32"/>
          <w:shd w:val="clear" w:color="auto" w:fill="FFFFFF"/>
        </w:rPr>
        <w:t>条，其中事前公开办事事项类</w:t>
      </w:r>
      <w:r>
        <w:rPr>
          <w:rFonts w:hint="eastAsia"/>
          <w:color w:val="333333"/>
          <w:kern w:val="0"/>
          <w:szCs w:val="32"/>
          <w:shd w:val="clear" w:color="auto" w:fill="FFFFFF"/>
          <w:lang w:val="en-US" w:eastAsia="zh-CN"/>
        </w:rPr>
        <w:t>6</w:t>
      </w:r>
      <w:r>
        <w:rPr>
          <w:rFonts w:hint="eastAsia"/>
          <w:color w:val="333333"/>
          <w:kern w:val="0"/>
          <w:szCs w:val="32"/>
          <w:shd w:val="clear" w:color="auto" w:fill="FFFFFF"/>
        </w:rPr>
        <w:t>件，事后公开办事事项类</w:t>
      </w:r>
      <w:r>
        <w:rPr>
          <w:rFonts w:hint="eastAsia"/>
          <w:color w:val="333333"/>
          <w:kern w:val="0"/>
          <w:szCs w:val="32"/>
          <w:shd w:val="clear" w:color="auto" w:fill="FFFFFF"/>
          <w:lang w:val="en-US" w:eastAsia="zh-CN"/>
        </w:rPr>
        <w:t>36</w:t>
      </w:r>
      <w:bookmarkStart w:id="0" w:name="_GoBack"/>
      <w:bookmarkEnd w:id="0"/>
      <w:r>
        <w:rPr>
          <w:rFonts w:hint="eastAsia"/>
          <w:color w:val="333333"/>
          <w:kern w:val="0"/>
          <w:szCs w:val="32"/>
          <w:shd w:val="clear" w:color="auto" w:fill="FFFFFF"/>
        </w:rPr>
        <w:t>件，工作报告总结1件，公告公示</w:t>
      </w:r>
      <w:r>
        <w:rPr>
          <w:rFonts w:hint="eastAsia"/>
          <w:color w:val="333333"/>
          <w:kern w:val="0"/>
          <w:szCs w:val="32"/>
          <w:shd w:val="clear" w:color="auto" w:fill="FFFFFF"/>
          <w:lang w:val="en-US" w:eastAsia="zh-CN"/>
        </w:rPr>
        <w:t>5</w:t>
      </w:r>
      <w:r>
        <w:rPr>
          <w:rFonts w:hint="eastAsia"/>
          <w:color w:val="333333"/>
          <w:kern w:val="0"/>
          <w:szCs w:val="32"/>
          <w:shd w:val="clear" w:color="auto" w:fill="FFFFFF"/>
        </w:rPr>
        <w:t>件，部门预算2件,部门决算</w:t>
      </w:r>
      <w:r>
        <w:rPr>
          <w:rFonts w:hint="eastAsia"/>
          <w:color w:val="333333"/>
          <w:kern w:val="0"/>
          <w:szCs w:val="32"/>
          <w:shd w:val="clear" w:color="auto" w:fill="FFFFFF"/>
          <w:lang w:val="en-US" w:eastAsia="zh-CN"/>
        </w:rPr>
        <w:t>1</w:t>
      </w:r>
      <w:r>
        <w:rPr>
          <w:rFonts w:hint="eastAsia"/>
          <w:color w:val="333333"/>
          <w:kern w:val="0"/>
          <w:szCs w:val="32"/>
          <w:shd w:val="clear" w:color="auto" w:fill="FFFFFF"/>
        </w:rPr>
        <w:t>件。</w:t>
      </w:r>
    </w:p>
    <w:p w14:paraId="4CD7B64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（二）依申请公开：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2024年未收到公民、法人或其他组织提出的政府信息公开申请。</w:t>
      </w:r>
    </w:p>
    <w:p w14:paraId="62C8C1F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</w:t>
      </w: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三）政府信息管理：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加强信息监督，严格执行“谁公开、谁审查、谁负责”“一事一审”等保密审查规定，确保信息的准确性及安全性；完善政策制定与政策解读同步推进机制，基本做到政策文件公开的同时，政策解读同步发布。</w:t>
      </w:r>
    </w:p>
    <w:p w14:paraId="13B858D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（四）政府信息公开平台建设：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逐步形成以县政府网站公示公告栏目公开为主，新媒体和其他形式公开为辅的全方位、多渠道信息公开模式。</w:t>
      </w:r>
    </w:p>
    <w:p w14:paraId="0992AB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（五）监督保障：</w:t>
      </w:r>
      <w:r>
        <w:rPr>
          <w:rFonts w:hint="eastAsia"/>
          <w:color w:val="333333"/>
          <w:kern w:val="0"/>
          <w:szCs w:val="32"/>
          <w:shd w:val="clear" w:color="auto" w:fill="FFFFFF"/>
        </w:rPr>
        <w:t>进一步理顺和完善工作机制，将政务公开工作纳入本机关整体绩效考评体系及年度工作重点，制定政务公开工作年度计划，形成主要负责人亲自抓，分管负责人直接参与、落实责任的工作模式。</w:t>
      </w:r>
    </w:p>
    <w:p w14:paraId="41A5C55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/>
          <w:color w:val="333333"/>
          <w:kern w:val="0"/>
          <w:szCs w:val="32"/>
          <w:shd w:val="clear" w:color="auto" w:fill="FFFFFF"/>
        </w:rPr>
        <w:t>报告中所列数据的统计期限自2024年1月1日至2024年12月31日。</w:t>
      </w:r>
    </w:p>
    <w:p w14:paraId="213E8AAC">
      <w:pPr>
        <w:pStyle w:val="5"/>
        <w:shd w:val="clear" w:color="auto" w:fill="auto"/>
        <w:spacing w:before="0" w:beforeAutospacing="0" w:after="0" w:afterAutospacing="0"/>
        <w:ind w:left="0" w:firstLine="640" w:firstLineChars="200"/>
        <w:jc w:val="both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6"/>
        <w:tblW w:w="9534" w:type="dxa"/>
        <w:tblInd w:w="-4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229"/>
      </w:tblGrid>
      <w:tr w14:paraId="220E7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5D33D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第二十条第（一）项</w:t>
            </w:r>
          </w:p>
        </w:tc>
      </w:tr>
      <w:tr w14:paraId="5DA69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C5004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A2C94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86086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本年废止件数</w:t>
            </w:r>
          </w:p>
        </w:tc>
        <w:tc>
          <w:tcPr>
            <w:tcW w:w="22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AB2ED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现行有效件数</w:t>
            </w:r>
          </w:p>
        </w:tc>
      </w:tr>
      <w:tr w14:paraId="73446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E3D4B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1484E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5175C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2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56DB5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028E2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AB101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9533C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3A410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2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B8E44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10FFF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72D66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第二十条第（五）项</w:t>
            </w:r>
          </w:p>
        </w:tc>
      </w:tr>
      <w:tr w14:paraId="461FF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65B5A8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D1647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 w14:paraId="76EA9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9F0F4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行政许可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1A3DC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4</w:t>
            </w:r>
          </w:p>
        </w:tc>
      </w:tr>
      <w:tr w14:paraId="13CA3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5F352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第二十条第（六）项</w:t>
            </w:r>
          </w:p>
        </w:tc>
      </w:tr>
      <w:tr w14:paraId="68897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4240A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09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BADFA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 w14:paraId="09453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DC772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行政处罚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2495C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20</w:t>
            </w:r>
          </w:p>
        </w:tc>
      </w:tr>
      <w:tr w14:paraId="3F0151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A8F5A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行政强制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F5366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3038F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29CF38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第二十条第（八）项</w:t>
            </w:r>
          </w:p>
        </w:tc>
      </w:tr>
      <w:tr w14:paraId="64989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9D6DA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093AB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本年收费金额（单位：万元）</w:t>
            </w:r>
          </w:p>
        </w:tc>
      </w:tr>
      <w:tr w14:paraId="3C0D5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899CF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行政事业性收费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C934F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</w:tbl>
    <w:p w14:paraId="40230CB5"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6"/>
        <w:tblW w:w="935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7"/>
        <w:gridCol w:w="880"/>
        <w:gridCol w:w="2345"/>
        <w:gridCol w:w="648"/>
        <w:gridCol w:w="779"/>
        <w:gridCol w:w="779"/>
        <w:gridCol w:w="990"/>
        <w:gridCol w:w="852"/>
        <w:gridCol w:w="738"/>
        <w:gridCol w:w="711"/>
      </w:tblGrid>
      <w:tr w14:paraId="492D477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6966515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497" w:type="dxa"/>
            <w:gridSpan w:val="7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C0E54C4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 w14:paraId="7828828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7AB715F"/>
        </w:tc>
        <w:tc>
          <w:tcPr>
            <w:tcW w:w="648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FF6F979"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138" w:type="dxa"/>
            <w:gridSpan w:val="5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CDF0E92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711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983CAE3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 w14:paraId="557416F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3862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E3AB1E"/>
        </w:tc>
        <w:tc>
          <w:tcPr>
            <w:tcW w:w="64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F836483"/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F15C655"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EB0722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BFA44D6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7C777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FEC87C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711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F4AE026"/>
        </w:tc>
      </w:tr>
      <w:tr w14:paraId="67E467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1FFF7EB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390160B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75CC989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B85F2E7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BF2D817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994449D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7C1089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FBE98E8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C09854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0F9526"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11856C5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DB276A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3DB99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66F09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F43970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9C2590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8C7B75E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AB485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1466ADB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1339A1B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27BD26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DFD325D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EE17A8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1B5CC4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2AC01A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D8E8DD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E6B7B03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F72132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391BFBB"/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455CDB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05A4DE9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854FEC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D8C3E1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7FE5D83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DA8DAA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413D72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E6DF94D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A3BC6B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D265940"/>
        </w:tc>
        <w:tc>
          <w:tcPr>
            <w:tcW w:w="880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64C8D7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C47592D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AE4773C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1C4052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8680D4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61AE4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3C0063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0AADF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97F29E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98845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F18F91B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CE4BF6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C5B708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1EA864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1B3A45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FC98AD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5C71E8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7F068B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BAF25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1FC7BD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83293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BA6A7B7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580485F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C2046A6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D6CF6E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C418749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247F1D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D3DFF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928AE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4E9825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21B3E94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BDE6B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BCC740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28D8F4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F879232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90CEE1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3D39F4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EB30859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DF846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D5124E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3E9316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44279E2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38B556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C374CC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2FF803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9FF89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53D0D24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9CF4DF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3060E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4BF56A6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2DBF3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FAF68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ABA7C3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10097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B2D635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BF5907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CBB934C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2FF0949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26FA7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A2FC6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117481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1AA77B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4D2EF4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8EED66C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797C02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7EEDE4A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8CFB68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FD7D66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C24B283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03BDB0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620870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8214CB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BA5316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38FA0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FFE64A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61BD2E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F3CF6CE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918B6D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8613885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C7361E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58D4B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E1EA1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F8D30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C28E57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D814AB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0A2B76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6E497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E38959C"/>
        </w:tc>
        <w:tc>
          <w:tcPr>
            <w:tcW w:w="880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673F9A5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6510A02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C190B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3262B9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C9659E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E0EFD1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90EDC9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52549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323CF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D77A93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290D5DE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DC7D554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BA3ABE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82E18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F9F990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43518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815BE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D2CB76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81A49D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3FC6C2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3DB4D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9BCAB7F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7F69371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7942E4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B621C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CFB19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75E652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ECFFDE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20FF4D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EF1769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0069BC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D5CE9D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4A6F65"/>
        </w:tc>
        <w:tc>
          <w:tcPr>
            <w:tcW w:w="880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E7CB31E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C2BFF2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EA317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DEB94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836890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780C8C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7615B2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2B38A2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2337D5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E023E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2F32817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3B3848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B01155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26A68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7D05564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F3C07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9DAD09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50AF32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BCCCA8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576D7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04DC6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8F8D35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2076F4D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5DAE4C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1A5FF0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3D77F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566915D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5CB5B4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19E7D8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2C873D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34240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2D7C3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FBAC29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925E482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99BCBD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00D7A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540425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20F63F9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B8E922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483EE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6AE09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FE5151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7090B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B2AD999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D57862E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E7BDA69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FC9EE8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8F829E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425EC9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9FD8F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C09CC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9F2AA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13A52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0CB66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249DAC4"/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E3AABF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F12D24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44D75A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EAC408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F6733E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A480C9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2FA866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F4111E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C63044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352BD2"/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903B02D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778DCB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C516A5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8B7DF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C759CC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0E4C9C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B9BE2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6D73F4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86ED0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  <w:jc w:val="center"/>
        </w:trPr>
        <w:tc>
          <w:tcPr>
            <w:tcW w:w="3862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2053FC"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B8B8F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66641D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5976F8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F881A9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45C555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7CBB1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E98996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376A9002"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jc w:val="both"/>
        <w:outlineLvl w:val="0"/>
        <w:rPr>
          <w:rFonts w:ascii="黑体" w:eastAsia="黑体"/>
          <w:color w:val="333333"/>
          <w:sz w:val="32"/>
          <w:szCs w:val="32"/>
          <w:shd w:val="clear" w:color="auto" w:fill="FFFFFF"/>
        </w:rPr>
      </w:pPr>
    </w:p>
    <w:p w14:paraId="76FE4FA5"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ind w:left="0"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6"/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 w14:paraId="3AB42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88E584B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DDE6D1D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 w14:paraId="552D8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4F3647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3B73CF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F29D258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77A2D07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94C115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DA856F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4803A3F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 w14:paraId="76EBA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899F36"/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934218"/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FF61FCC"/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8F27C52"/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8364F01"/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E938E78"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85EB4A6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81B194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593AD08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95D1F8D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0CFE96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D23209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4B714D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C150286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AF3538A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 w14:paraId="7B722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71A3A7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55D7A5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B8114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8E1EE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2AB8F1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69D6EE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DCE6E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E0FF16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4F8AA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54BA2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CC965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C1955A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6E0122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C683A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3E770F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5C3B91E7"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</w:p>
    <w:p w14:paraId="465189A1"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五、存在的主要问题及改进情况</w:t>
      </w:r>
    </w:p>
    <w:p w14:paraId="30A5104C">
      <w:pPr>
        <w:pStyle w:val="5"/>
        <w:shd w:val="clear" w:color="auto" w:fill="auto"/>
        <w:spacing w:before="0" w:beforeAutospacing="0" w:after="0" w:afterAutospacing="0" w:line="560" w:lineRule="exact"/>
        <w:ind w:firstLine="640" w:firstLineChars="200"/>
        <w:jc w:val="both"/>
        <w:outlineLvl w:val="0"/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202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年，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涞源县应急管理局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在政府信息公开工作方面取得了积极进展，但也存在一些问题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：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一是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公开信息还不能完全满足社会公众的需求，信息资源的整合有待进一步加强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；二是政府信息公开在一定程度上存在重形式轻内容、重数量轻质量、重程序轻实体等现象。</w:t>
      </w:r>
    </w:p>
    <w:p w14:paraId="143E1797">
      <w:pPr>
        <w:pStyle w:val="5"/>
        <w:shd w:val="clear" w:color="auto" w:fill="auto"/>
        <w:spacing w:before="0" w:beforeAutospacing="0" w:after="0" w:afterAutospacing="0" w:line="560" w:lineRule="exact"/>
        <w:ind w:firstLine="640" w:firstLineChars="200"/>
        <w:jc w:val="both"/>
        <w:outlineLvl w:val="0"/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</w:pP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下一步，我</w:t>
      </w:r>
      <w:r>
        <w:rPr>
          <w:rFonts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局将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持续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val="en-US" w:eastAsia="zh-CN"/>
        </w:rPr>
        <w:t>推进生产安全事故查处和责任追究信息公开，除依法应当保密的内容外，积极主动向社会公开生产安全事故调查处理信息，通报事故原因，公布事故调查报告和责任追究处理结果。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扎实推进决策、执行、管理、服务、结果公开，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  <w:lang w:eastAsia="zh-CN"/>
        </w:rPr>
        <w:t>加强信息公开队伍建设，进一步丰富公开模式，努力提高公众政务参与度</w:t>
      </w:r>
      <w:r>
        <w:rPr>
          <w:rFonts w:hint="eastAsia" w:ascii="仿宋_GB2312" w:eastAsia="仿宋_GB2312"/>
          <w:b w:val="0"/>
          <w:bCs w:val="0"/>
          <w:i w:val="0"/>
          <w:iCs w:val="0"/>
          <w:caps w:val="0"/>
          <w:smallCaps w:val="0"/>
          <w:color w:val="333333"/>
          <w:spacing w:val="0"/>
          <w:sz w:val="32"/>
          <w:szCs w:val="32"/>
          <w:shd w:val="clear" w:color="auto" w:fill="FFFFFF"/>
        </w:rPr>
        <w:t>。</w:t>
      </w:r>
    </w:p>
    <w:p w14:paraId="3965C55F"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</w:rPr>
      </w:pPr>
      <w:r>
        <w:rPr>
          <w:rFonts w:hint="eastAsia" w:ascii="黑体" w:eastAsia="黑体"/>
          <w:color w:val="333333"/>
          <w:sz w:val="32"/>
          <w:szCs w:val="32"/>
          <w:shd w:val="clear" w:color="auto" w:fill="FFFFFF"/>
        </w:rPr>
        <w:t>六、其他需要报告的事项</w:t>
      </w:r>
    </w:p>
    <w:p w14:paraId="1D9AD462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年我局未收取信息处理费。</w:t>
      </w:r>
    </w:p>
    <w:p w14:paraId="1AA78A2B">
      <w:pPr>
        <w:ind w:firstLine="640" w:firstLineChars="200"/>
        <w:rPr>
          <w:rFonts w:hint="eastAsia"/>
          <w:color w:val="auto"/>
          <w:shd w:val="clear" w:color="auto" w:fill="FFFFFF"/>
          <w:lang w:val="en-US" w:eastAsia="zh-CN"/>
        </w:rPr>
      </w:pPr>
    </w:p>
    <w:p w14:paraId="5789B26B">
      <w:pPr>
        <w:ind w:firstLine="640" w:firstLineChars="200"/>
        <w:rPr>
          <w:rFonts w:hint="eastAsia"/>
          <w:color w:val="auto"/>
          <w:shd w:val="clear" w:color="auto" w:fill="FFFFFF"/>
          <w:lang w:val="en-US" w:eastAsia="zh-CN"/>
        </w:rPr>
      </w:pPr>
    </w:p>
    <w:p w14:paraId="0E254F4C">
      <w:pPr>
        <w:rPr>
          <w:rFonts w:hint="default"/>
          <w:color w:val="auto"/>
          <w:shd w:val="clear" w:color="auto" w:fill="FFFFFF"/>
          <w:lang w:val="en-US" w:eastAsia="zh-CN"/>
        </w:rPr>
      </w:pPr>
    </w:p>
    <w:sectPr>
      <w:pgSz w:w="11906" w:h="16838"/>
      <w:pgMar w:top="2098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docVars>
    <w:docVar w:name="commondata" w:val="eyJoZGlkIjoiOGNhOGIzN2UyNmU3NTMxM2I5MTY4NmQyODVhNWFmMGUifQ=="/>
  </w:docVars>
  <w:rsids>
    <w:rsidRoot w:val="00000000"/>
    <w:rsid w:val="00F705B3"/>
    <w:rsid w:val="03455F4E"/>
    <w:rsid w:val="0DD04666"/>
    <w:rsid w:val="134011F0"/>
    <w:rsid w:val="15FD5E19"/>
    <w:rsid w:val="1C632B49"/>
    <w:rsid w:val="2652435A"/>
    <w:rsid w:val="2EC24966"/>
    <w:rsid w:val="561A4AD9"/>
    <w:rsid w:val="65352EBF"/>
    <w:rsid w:val="722774F6"/>
    <w:rsid w:val="74724C6A"/>
    <w:rsid w:val="787212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5</Pages>
  <Words>1262</Words>
  <Characters>1289</Characters>
  <Lines>368</Lines>
  <Paragraphs>274</Paragraphs>
  <TotalTime>2</TotalTime>
  <ScaleCrop>false</ScaleCrop>
  <LinksUpToDate>false</LinksUpToDate>
  <CharactersWithSpaces>1342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我思故我在</cp:lastModifiedBy>
  <cp:lastPrinted>2025-01-10T09:19:00Z</cp:lastPrinted>
  <dcterms:modified xsi:type="dcterms:W3CDTF">2025-01-13T05:44:21Z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2CFF6E0761CA4501B2272BA4CD799693</vt:lpwstr>
  </property>
  <property fmtid="{D5CDD505-2E9C-101B-9397-08002B2CF9AE}" pid="4" name="KSOTemplateDocerSaveRecord">
    <vt:lpwstr>eyJoZGlkIjoiYTUxYzlhOWI2Njg1MmFlNGRiNTgyNzhjMDFlMjE2ZDgiLCJ1c2VySWQiOiIzNTkyNzM1NzEifQ==</vt:lpwstr>
  </property>
</Properties>
</file>