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jc w:val="center"/>
        <w:textAlignment w:val="auto"/>
        <w:rPr>
          <w:rFonts w:hint="eastAsia" w:ascii="宋体" w:hAnsi="宋体" w:eastAsia="宋体" w:cs="宋体"/>
          <w:b/>
          <w:color w:val="333333"/>
          <w:sz w:val="44"/>
          <w:szCs w:val="44"/>
          <w:shd w:val="clear" w:color="auto" w:fill="FFFFFF"/>
        </w:rPr>
      </w:pP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涞源县市场监督管理局2023年政府信息公开工作年度报告</w:t>
      </w:r>
    </w:p>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260" w:lineRule="exact"/>
        <w:ind w:firstLine="522" w:firstLineChars="200"/>
        <w:jc w:val="both"/>
        <w:textAlignment w:val="auto"/>
        <w:rPr>
          <w:rFonts w:hint="eastAsia"/>
          <w:b/>
          <w:color w:val="333333"/>
          <w:sz w:val="26"/>
          <w:szCs w:val="26"/>
          <w:shd w:val="clear" w:color="auto"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420"/>
        <w:jc w:val="both"/>
        <w:rPr>
          <w:rFonts w:hint="eastAsia" w:ascii="仿宋_GB2312" w:hAnsi="仿宋_GB2312" w:eastAsia="仿宋_GB2312" w:cs="仿宋_GB2312"/>
          <w:i w:val="0"/>
          <w:iCs w:val="0"/>
          <w:caps w:val="0"/>
          <w:smallCaps w:val="0"/>
          <w:color w:val="333333"/>
          <w:spacing w:val="0"/>
          <w:sz w:val="32"/>
          <w:szCs w:val="32"/>
        </w:rPr>
      </w:pPr>
      <w:r>
        <w:rPr>
          <w:rFonts w:hint="eastAsia" w:ascii="仿宋_GB2312" w:hAnsi="仿宋_GB2312" w:eastAsia="仿宋_GB2312" w:cs="仿宋_GB2312"/>
          <w:b/>
          <w:bCs/>
          <w:i w:val="0"/>
          <w:iCs w:val="0"/>
          <w:caps w:val="0"/>
          <w:smallCaps w:val="0"/>
          <w:color w:val="333333"/>
          <w:spacing w:val="0"/>
          <w:sz w:val="32"/>
          <w:szCs w:val="32"/>
          <w:shd w:val="clear" w:color="auto" w:fill="FFFFFF"/>
        </w:rPr>
        <w:t>一、总体情况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420"/>
        <w:jc w:val="both"/>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2023年，涞源县市场监督管理局在习近平新时代中国特色社会主义思想指引下，在县委、县政府的正确领导下，紧紧围绕县委、县政府中心工作，按照“保障市场安全底线、维护市场经营秩序、优化市场营商环境、激发市场主体活力、助力经济社会发展”总要求，不断解放思想，锐意创新，担当尽责。</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仿宋_GB2312" w:hAnsi="仿宋_GB2312" w:eastAsia="仿宋_GB2312" w:cs="仿宋_GB2312"/>
          <w:b/>
          <w:color w:val="333333"/>
          <w:sz w:val="32"/>
          <w:szCs w:val="32"/>
          <w:shd w:val="clear" w:color="auto" w:fill="FFFFFF"/>
          <w:lang w:val="en-US" w:eastAsia="zh-CN"/>
        </w:rPr>
      </w:pPr>
      <w:r>
        <w:rPr>
          <w:rFonts w:hint="eastAsia" w:ascii="仿宋_GB2312" w:hAnsi="仿宋_GB2312" w:eastAsia="仿宋_GB2312" w:cs="仿宋_GB2312"/>
          <w:b/>
          <w:color w:val="333333"/>
          <w:sz w:val="32"/>
          <w:szCs w:val="32"/>
          <w:shd w:val="clear" w:color="auto" w:fill="FFFFFF"/>
          <w:lang w:val="en-US" w:eastAsia="zh-CN"/>
        </w:rPr>
        <w:t>（一）主动公开政府信息</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0" w:firstLineChars="200"/>
        <w:jc w:val="both"/>
        <w:textAlignment w:val="auto"/>
        <w:rPr>
          <w:rFonts w:hint="eastAsia" w:ascii="仿宋_GB2312" w:hAnsi="仿宋_GB2312" w:eastAsia="仿宋_GB2312" w:cs="仿宋_GB2312"/>
          <w:b w:val="0"/>
          <w:bCs/>
          <w:color w:val="333333"/>
          <w:sz w:val="32"/>
          <w:szCs w:val="32"/>
          <w:shd w:val="clear" w:color="auto" w:fill="FFFFFF"/>
          <w:lang w:val="en-US" w:eastAsia="zh-CN"/>
        </w:rPr>
      </w:pPr>
      <w:r>
        <w:rPr>
          <w:rFonts w:hint="eastAsia" w:ascii="仿宋_GB2312" w:hAnsi="仿宋_GB2312" w:eastAsia="仿宋_GB2312" w:cs="仿宋_GB2312"/>
          <w:b w:val="0"/>
          <w:bCs/>
          <w:color w:val="333333"/>
          <w:sz w:val="32"/>
          <w:szCs w:val="32"/>
          <w:shd w:val="clear" w:color="auto" w:fill="FFFFFF"/>
          <w:lang w:val="en-US" w:eastAsia="zh-CN"/>
        </w:rPr>
        <w:t>严格按照政府信息公开要求，扎实开展政府信息公开工作，结合工作实际进行政府信息公开，2023年在局微信公众号发布、转发内容共669篇，同时积极向上级宣传平台提供信息，整体工作较往年有了进一步提升。</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仿宋_GB2312" w:hAnsi="仿宋_GB2312" w:eastAsia="仿宋_GB2312" w:cs="仿宋_GB2312"/>
          <w:b/>
          <w:color w:val="333333"/>
          <w:sz w:val="32"/>
          <w:szCs w:val="32"/>
          <w:shd w:val="clear" w:color="auto" w:fill="FFFFFF"/>
          <w:lang w:val="en-US" w:eastAsia="zh-CN"/>
        </w:rPr>
      </w:pPr>
      <w:r>
        <w:rPr>
          <w:rFonts w:hint="eastAsia" w:ascii="仿宋_GB2312" w:hAnsi="仿宋_GB2312" w:eastAsia="仿宋_GB2312" w:cs="仿宋_GB2312"/>
          <w:b/>
          <w:color w:val="333333"/>
          <w:sz w:val="32"/>
          <w:szCs w:val="32"/>
          <w:shd w:val="clear" w:color="auto" w:fill="FFFFFF"/>
          <w:lang w:val="en-US" w:eastAsia="zh-CN"/>
        </w:rPr>
        <w:t>（二）依申请公开情况及行政复议</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0" w:firstLineChars="200"/>
        <w:jc w:val="both"/>
        <w:textAlignment w:val="auto"/>
        <w:rPr>
          <w:rFonts w:hint="eastAsia" w:ascii="仿宋_GB2312" w:hAnsi="仿宋_GB2312" w:eastAsia="仿宋_GB2312" w:cs="仿宋_GB2312"/>
          <w:b w:val="0"/>
          <w:bCs/>
          <w:color w:val="333333"/>
          <w:sz w:val="32"/>
          <w:szCs w:val="32"/>
          <w:shd w:val="clear" w:color="auto" w:fill="FFFFFF"/>
          <w:lang w:val="en-US" w:eastAsia="zh-CN"/>
        </w:rPr>
      </w:pPr>
      <w:r>
        <w:rPr>
          <w:rFonts w:hint="eastAsia" w:ascii="仿宋_GB2312" w:hAnsi="仿宋_GB2312" w:eastAsia="仿宋_GB2312" w:cs="仿宋_GB2312"/>
          <w:b w:val="0"/>
          <w:bCs/>
          <w:color w:val="333333"/>
          <w:sz w:val="32"/>
          <w:szCs w:val="32"/>
          <w:shd w:val="clear" w:color="auto" w:fill="FFFFFF"/>
          <w:lang w:val="en-US" w:eastAsia="zh-CN"/>
        </w:rPr>
        <w:t>严格按照《中华人民共和国政府信息公开条例》，建立完善公开制度，我局于2023年未接到依申请公开事项及行政复议情况。</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仿宋_GB2312" w:hAnsi="仿宋_GB2312" w:eastAsia="仿宋_GB2312" w:cs="仿宋_GB2312"/>
          <w:b/>
          <w:color w:val="333333"/>
          <w:sz w:val="32"/>
          <w:szCs w:val="32"/>
          <w:shd w:val="clear" w:color="auto" w:fill="FFFFFF"/>
          <w:lang w:val="en-US" w:eastAsia="zh-CN"/>
        </w:rPr>
      </w:pPr>
      <w:r>
        <w:rPr>
          <w:rFonts w:hint="eastAsia" w:ascii="仿宋_GB2312" w:hAnsi="仿宋_GB2312" w:eastAsia="仿宋_GB2312" w:cs="仿宋_GB2312"/>
          <w:b/>
          <w:color w:val="333333"/>
          <w:sz w:val="32"/>
          <w:szCs w:val="32"/>
          <w:shd w:val="clear" w:color="auto" w:fill="FFFFFF"/>
          <w:lang w:val="en-US" w:eastAsia="zh-CN"/>
        </w:rPr>
        <w:t>（三）政府信息管理方面</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0" w:firstLineChars="200"/>
        <w:jc w:val="both"/>
        <w:textAlignment w:val="auto"/>
        <w:rPr>
          <w:rFonts w:hint="eastAsia" w:ascii="仿宋_GB2312" w:hAnsi="仿宋_GB2312" w:eastAsia="仿宋_GB2312" w:cs="仿宋_GB2312"/>
          <w:b w:val="0"/>
          <w:bCs/>
          <w:color w:val="333333"/>
          <w:sz w:val="32"/>
          <w:szCs w:val="32"/>
          <w:shd w:val="clear" w:color="auto" w:fill="FFFFFF"/>
          <w:lang w:val="en-US" w:eastAsia="zh-CN"/>
        </w:rPr>
      </w:pPr>
      <w:r>
        <w:rPr>
          <w:rFonts w:hint="eastAsia" w:ascii="仿宋_GB2312" w:hAnsi="仿宋_GB2312" w:eastAsia="仿宋_GB2312" w:cs="仿宋_GB2312"/>
          <w:b w:val="0"/>
          <w:bCs/>
          <w:color w:val="333333"/>
          <w:sz w:val="32"/>
          <w:szCs w:val="32"/>
          <w:shd w:val="clear" w:color="auto" w:fill="FFFFFF"/>
          <w:lang w:val="en-US" w:eastAsia="zh-CN"/>
        </w:rPr>
        <w:t>严格按照《中华人民共和国政府信息公开条例》及《中华人民共和国保守国家秘密法》有关规定，完善政府信息主动公开工作流程，规范做好政府信息公开保障工作。</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仿宋_GB2312" w:hAnsi="仿宋_GB2312" w:eastAsia="仿宋_GB2312" w:cs="仿宋_GB2312"/>
          <w:b/>
          <w:color w:val="333333"/>
          <w:sz w:val="32"/>
          <w:szCs w:val="32"/>
          <w:shd w:val="clear" w:color="auto" w:fill="FFFFFF"/>
          <w:lang w:val="en-US" w:eastAsia="zh-CN"/>
        </w:rPr>
      </w:pPr>
      <w:r>
        <w:rPr>
          <w:rFonts w:hint="eastAsia" w:ascii="仿宋_GB2312" w:hAnsi="仿宋_GB2312" w:eastAsia="仿宋_GB2312" w:cs="仿宋_GB2312"/>
          <w:b/>
          <w:color w:val="333333"/>
          <w:sz w:val="32"/>
          <w:szCs w:val="32"/>
          <w:shd w:val="clear" w:color="auto" w:fill="FFFFFF"/>
          <w:lang w:val="en-US" w:eastAsia="zh-CN"/>
        </w:rPr>
        <w:t>（四）政府信息公开平台建设方面</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0" w:firstLineChars="200"/>
        <w:jc w:val="both"/>
        <w:textAlignment w:val="auto"/>
        <w:rPr>
          <w:rFonts w:hint="eastAsia" w:ascii="仿宋_GB2312" w:hAnsi="仿宋_GB2312" w:eastAsia="仿宋_GB2312" w:cs="仿宋_GB2312"/>
          <w:b w:val="0"/>
          <w:bCs/>
          <w:color w:val="333333"/>
          <w:sz w:val="32"/>
          <w:szCs w:val="32"/>
          <w:shd w:val="clear" w:color="auto" w:fill="FFFFFF"/>
          <w:lang w:val="en-US" w:eastAsia="zh-CN"/>
        </w:rPr>
      </w:pPr>
      <w:r>
        <w:rPr>
          <w:rFonts w:hint="eastAsia" w:ascii="仿宋_GB2312" w:hAnsi="仿宋_GB2312" w:eastAsia="仿宋_GB2312" w:cs="仿宋_GB2312"/>
          <w:b w:val="0"/>
          <w:bCs/>
          <w:color w:val="333333"/>
          <w:sz w:val="32"/>
          <w:szCs w:val="32"/>
          <w:shd w:val="clear" w:color="auto" w:fill="FFFFFF"/>
          <w:lang w:val="en-US" w:eastAsia="zh-CN"/>
        </w:rPr>
        <w:t>积极维护微信公众号，明确专人负责，积极推进重点领域信息公开，做到内容严格把关、更新及时准确，同时定期开展自查，做到发现问题及时整改。</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仿宋_GB2312" w:hAnsi="仿宋_GB2312" w:eastAsia="仿宋_GB2312" w:cs="仿宋_GB2312"/>
          <w:b/>
          <w:color w:val="333333"/>
          <w:sz w:val="32"/>
          <w:szCs w:val="32"/>
          <w:shd w:val="clear" w:color="auto" w:fill="FFFFFF"/>
          <w:lang w:val="en-US" w:eastAsia="zh-CN"/>
        </w:rPr>
      </w:pPr>
      <w:r>
        <w:rPr>
          <w:rFonts w:hint="eastAsia" w:ascii="仿宋_GB2312" w:hAnsi="仿宋_GB2312" w:eastAsia="仿宋_GB2312" w:cs="仿宋_GB2312"/>
          <w:b/>
          <w:color w:val="333333"/>
          <w:sz w:val="32"/>
          <w:szCs w:val="32"/>
          <w:shd w:val="clear" w:color="auto" w:fill="FFFFFF"/>
          <w:lang w:val="en-US" w:eastAsia="zh-CN"/>
        </w:rPr>
        <w:t>（五）政府信息监督保障方面</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0" w:firstLineChars="200"/>
        <w:jc w:val="both"/>
        <w:textAlignment w:val="auto"/>
        <w:rPr>
          <w:rFonts w:hint="eastAsia" w:ascii="仿宋_GB2312" w:hAnsi="仿宋_GB2312" w:eastAsia="仿宋_GB2312" w:cs="仿宋_GB2312"/>
          <w:b w:val="0"/>
          <w:bCs/>
          <w:color w:val="333333"/>
          <w:sz w:val="32"/>
          <w:szCs w:val="32"/>
          <w:shd w:val="clear" w:color="auto" w:fill="FFFFFF"/>
          <w:lang w:val="en-US" w:eastAsia="zh-CN"/>
        </w:rPr>
      </w:pPr>
      <w:r>
        <w:rPr>
          <w:rFonts w:hint="eastAsia" w:ascii="仿宋_GB2312" w:hAnsi="仿宋_GB2312" w:eastAsia="仿宋_GB2312" w:cs="仿宋_GB2312"/>
          <w:b w:val="0"/>
          <w:bCs/>
          <w:color w:val="333333"/>
          <w:sz w:val="32"/>
          <w:szCs w:val="32"/>
          <w:shd w:val="clear" w:color="auto" w:fill="FFFFFF"/>
          <w:lang w:val="en-US" w:eastAsia="zh-CN"/>
        </w:rPr>
        <w:t>严格按照县政府要求，尽最大限度地实行公开，进一步提升市场监督管理局工作透明度，保障公众的知情权和监督权。</w:t>
      </w: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lang w:val="en-US" w:eastAsia="zh-CN"/>
        </w:rPr>
        <w:t>二、</w:t>
      </w:r>
      <w:r>
        <w:rPr>
          <w:rFonts w:hint="eastAsia" w:ascii="黑体" w:hAnsi="黑体" w:eastAsia="黑体" w:cs="黑体"/>
          <w:b/>
          <w:color w:val="333333"/>
          <w:sz w:val="32"/>
          <w:szCs w:val="32"/>
          <w:shd w:val="clear" w:color="auto" w:fill="FFFFFF"/>
        </w:rPr>
        <w:t>主动公开政府信息情况</w:t>
      </w:r>
    </w:p>
    <w:tbl>
      <w:tblPr>
        <w:tblStyle w:val="3"/>
        <w:tblW w:w="93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现行有效件数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eastAsia="仿宋_GB2312"/>
                <w:lang w:val="en-US" w:eastAsia="zh-CN"/>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eastAsia="仿宋_GB2312"/>
                <w:lang w:val="en-US" w:eastAsia="zh-CN"/>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247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bl>
    <w:p>
      <w:pPr>
        <w:pStyle w:val="2"/>
        <w:shd w:val="clear" w:color="auto"/>
        <w:spacing w:before="0" w:beforeAutospacing="0" w:after="0" w:afterAutospacing="0"/>
        <w:ind w:firstLine="420"/>
        <w:jc w:val="both"/>
        <w:rPr>
          <w:rFonts w:hint="eastAsia"/>
          <w:color w:val="333333"/>
        </w:rPr>
      </w:pPr>
    </w:p>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三、收到和处理政府信息公开申请情况</w:t>
      </w:r>
    </w:p>
    <w:tbl>
      <w:tblPr>
        <w:tblStyle w:val="3"/>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pPr>
              <w:rPr>
                <w:rFonts w:hint="eastAsia" w:ascii="宋体"/>
                <w:sz w:val="24"/>
              </w:rPr>
            </w:pPr>
          </w:p>
        </w:tc>
        <w:tc>
          <w:tcPr>
            <w:tcW w:w="814" w:type="dxa"/>
            <w:vMerge w:val="continue"/>
            <w:tcBorders>
              <w:tl2br w:val="nil"/>
              <w:tr2bl w:val="nil"/>
            </w:tcBorders>
            <w:noWrap w:val="0"/>
            <w:tcMar>
              <w:left w:w="108" w:type="dxa"/>
              <w:right w:w="108" w:type="dxa"/>
            </w:tcMar>
            <w:vAlign w:val="center"/>
          </w:tcPr>
          <w:p>
            <w:pPr>
              <w:rPr>
                <w:rFonts w:hint="eastAsia" w:ascii="宋体"/>
                <w:sz w:val="24"/>
              </w:rPr>
            </w:pP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pPr>
              <w:rPr>
                <w:rFonts w:hint="eastAsia" w:ascii="宋体"/>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pPr>
              <w:widowControl/>
              <w:spacing w:after="180"/>
              <w:jc w:val="center"/>
              <w:rPr>
                <w:rFonts w:hint="default" w:ascii="Calibri" w:eastAsia="宋体" w:cs="Calibri"/>
                <w:kern w:val="0"/>
                <w:sz w:val="20"/>
                <w:szCs w:val="20"/>
                <w:lang w:val="en-US" w:eastAsia="zh-CN"/>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default"/>
                <w:lang w:val="en-US"/>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restart"/>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854" w:type="dxa"/>
            <w:vMerge w:val="continue"/>
            <w:tcBorders>
              <w:tl2br w:val="nil"/>
              <w:tr2bl w:val="nil"/>
            </w:tcBorders>
            <w:noWrap w:val="0"/>
            <w:tcMar>
              <w:left w:w="108" w:type="dxa"/>
              <w:right w:w="108" w:type="dxa"/>
            </w:tcMar>
            <w:vAlign w:val="center"/>
          </w:tcPr>
          <w:p>
            <w:pPr>
              <w:rPr>
                <w:rFonts w:hint="eastAsia" w:ascii="宋体"/>
                <w:sz w:val="24"/>
              </w:rPr>
            </w:pPr>
          </w:p>
        </w:tc>
        <w:tc>
          <w:tcPr>
            <w:tcW w:w="2086" w:type="dxa"/>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pPr>
              <w:rPr>
                <w:rFonts w:hint="eastAsia" w:ascii="宋体"/>
                <w:sz w:val="24"/>
              </w:rPr>
            </w:pPr>
          </w:p>
        </w:tc>
        <w:tc>
          <w:tcPr>
            <w:tcW w:w="2940" w:type="dxa"/>
            <w:gridSpan w:val="2"/>
            <w:tcBorders>
              <w:tl2br w:val="nil"/>
              <w:tr2bl w:val="nil"/>
            </w:tcBorders>
            <w:noWrap w:val="0"/>
            <w:tcMar>
              <w:left w:w="108" w:type="dxa"/>
              <w:right w:w="108" w:type="dxa"/>
            </w:tcMar>
            <w:vAlign w:val="center"/>
          </w:tcPr>
          <w:p>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pPr>
              <w:widowControl/>
              <w:spacing w:after="180"/>
              <w:jc w:val="center"/>
              <w:rPr>
                <w:rFonts w:hint="default"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default"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bl>
    <w:p>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四、政府信息公开行政复议、行政诉讼情况</w:t>
      </w:r>
    </w:p>
    <w:p>
      <w:pPr>
        <w:pStyle w:val="2"/>
        <w:shd w:val="clear" w:color="auto"/>
        <w:spacing w:before="0" w:beforeAutospacing="0" w:after="0" w:afterAutospacing="0"/>
        <w:ind w:firstLine="420"/>
        <w:jc w:val="both"/>
        <w:rPr>
          <w:rFonts w:hint="eastAsia"/>
          <w:color w:val="333333"/>
        </w:rPr>
      </w:pPr>
    </w:p>
    <w:tbl>
      <w:tblPr>
        <w:tblStyle w:val="3"/>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pPr>
              <w:widowControl/>
              <w:spacing w:after="180"/>
              <w:jc w:val="center"/>
            </w:pPr>
            <w:r>
              <w:rPr>
                <w:rFonts w:hint="eastAsia" w:ascii="宋体" w:hAnsi="宋体" w:eastAsia="宋体" w:cs="宋体"/>
                <w:color w:val="000000"/>
                <w:kern w:val="0"/>
                <w:sz w:val="20"/>
                <w:szCs w:val="20"/>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550"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pPr>
              <w:jc w:val="center"/>
              <w:rPr>
                <w:rFonts w:hint="eastAsia" w:ascii="宋体" w:eastAsia="仿宋_GB2312"/>
                <w:sz w:val="24"/>
                <w:lang w:val="en-US" w:eastAsia="zh-CN"/>
              </w:rPr>
            </w:pPr>
            <w:r>
              <w:rPr>
                <w:rFonts w:hint="eastAsia" w:ascii="Calibri" w:eastAsia="宋体" w:cs="Calibri"/>
                <w:kern w:val="0"/>
                <w:sz w:val="20"/>
                <w:szCs w:val="20"/>
                <w:lang w:val="en-US" w:eastAsia="zh-CN"/>
              </w:rPr>
              <w:t>0</w:t>
            </w:r>
          </w:p>
        </w:tc>
      </w:tr>
    </w:tbl>
    <w:p>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jc w:val="both"/>
        <w:textAlignment w:val="auto"/>
        <w:outlineLvl w:val="0"/>
        <w:rPr>
          <w:rFonts w:hint="eastAsia" w:ascii="黑体" w:hAnsi="黑体" w:eastAsia="黑体" w:cs="黑体"/>
          <w:color w:val="333333"/>
          <w:sz w:val="32"/>
          <w:szCs w:val="32"/>
        </w:rPr>
      </w:pPr>
      <w:r>
        <w:rPr>
          <w:rFonts w:hint="eastAsia" w:ascii="黑体" w:hAnsi="黑体" w:eastAsia="黑体" w:cs="黑体"/>
          <w:b/>
          <w:color w:val="333333"/>
          <w:sz w:val="32"/>
          <w:szCs w:val="32"/>
          <w:shd w:val="clear" w:color="auto" w:fill="FFFFFF"/>
        </w:rPr>
        <w:t>五、存在的主要问题及改进情况</w:t>
      </w:r>
    </w:p>
    <w:p>
      <w:pPr>
        <w:pBdr>
          <w:top w:val="none" w:color="auto" w:sz="0" w:space="0"/>
          <w:left w:val="none" w:color="auto" w:sz="0" w:space="0"/>
          <w:bottom w:val="none" w:color="auto" w:sz="0" w:space="0"/>
          <w:right w:val="none" w:color="auto" w:sz="0" w:space="0"/>
        </w:pBdr>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b w:val="0"/>
          <w:bCs w:val="0"/>
          <w:i w:val="0"/>
          <w:iCs w:val="0"/>
          <w:caps w:val="0"/>
          <w:smallCaps w:val="0"/>
          <w:vanish w:val="0"/>
          <w:color w:val="333333"/>
          <w:spacing w:val="0"/>
          <w:sz w:val="32"/>
          <w:szCs w:val="32"/>
        </w:rPr>
        <w:t>一年来，在全体干部职工的共同努力下，涞源县市场监管局圆满</w:t>
      </w:r>
      <w:bookmarkStart w:id="0" w:name="_GoBack"/>
      <w:bookmarkEnd w:id="0"/>
      <w:r>
        <w:rPr>
          <w:rFonts w:hint="eastAsia" w:ascii="仿宋_GB2312" w:hAnsi="仿宋_GB2312" w:eastAsia="仿宋_GB2312" w:cs="仿宋_GB2312"/>
          <w:b w:val="0"/>
          <w:bCs w:val="0"/>
          <w:i w:val="0"/>
          <w:iCs w:val="0"/>
          <w:caps w:val="0"/>
          <w:smallCaps w:val="0"/>
          <w:vanish w:val="0"/>
          <w:color w:val="333333"/>
          <w:spacing w:val="0"/>
          <w:sz w:val="32"/>
          <w:szCs w:val="32"/>
        </w:rPr>
        <w:t>完成了县委、县政府和市局交办的各项政务信息公开任务，取得了一些成绩，但离群众的期盼，组织的要求还有一定的差距：一是部分人员缺乏政务信息公开相关知识，对政务信息公开工作的参与积极性不高。二是政务信息公开工作的内容尚不够系统，政务信息公开存在不及时现象。三是政务信息公开工作人员人手不足，由于印发信息公开工作人员主要是兼职工作，在日常事务繁多的情况下，政务信息公开录入存在滞后的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firstLine="420"/>
        <w:jc w:val="both"/>
        <w:rPr>
          <w:rFonts w:hint="eastAsia" w:ascii="仿宋_GB2312" w:hAnsi="仿宋_GB2312" w:eastAsia="仿宋_GB2312" w:cs="仿宋_GB2312"/>
          <w:b/>
          <w:bCs/>
          <w:i w:val="0"/>
          <w:iCs w:val="0"/>
          <w:caps w:val="0"/>
          <w:smallCaps w:val="0"/>
          <w:color w:val="333333"/>
          <w:spacing w:val="0"/>
          <w:sz w:val="32"/>
          <w:szCs w:val="32"/>
          <w:shd w:val="clear" w:color="auto" w:fill="FFFFFF"/>
        </w:rPr>
      </w:pPr>
      <w:r>
        <w:rPr>
          <w:rFonts w:hint="eastAsia" w:ascii="仿宋_GB2312" w:hAnsi="仿宋_GB2312" w:eastAsia="仿宋_GB2312" w:cs="仿宋_GB2312"/>
          <w:b/>
          <w:bCs/>
          <w:i w:val="0"/>
          <w:iCs w:val="0"/>
          <w:caps w:val="0"/>
          <w:smallCaps w:val="0"/>
          <w:color w:val="333333"/>
          <w:spacing w:val="0"/>
          <w:sz w:val="32"/>
          <w:szCs w:val="32"/>
          <w:shd w:val="clear" w:color="auto" w:fill="FFFFFF"/>
        </w:rPr>
        <w:t>六、其他需要报告的事项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firstLine="420"/>
        <w:jc w:val="both"/>
        <w:rPr>
          <w:rFonts w:hint="eastAsia" w:ascii="仿宋" w:eastAsia="仿宋" w:cs="仿宋"/>
          <w:color w:val="333333"/>
          <w:sz w:val="32"/>
          <w:szCs w:val="32"/>
        </w:rPr>
      </w:pPr>
      <w:r>
        <w:rPr>
          <w:rFonts w:hint="eastAsia" w:ascii="仿宋_GB2312" w:hAnsi="仿宋_GB2312" w:eastAsia="仿宋_GB2312" w:cs="仿宋_GB2312"/>
          <w:b w:val="0"/>
          <w:bCs w:val="0"/>
          <w:i w:val="0"/>
          <w:iCs w:val="0"/>
          <w:caps w:val="0"/>
          <w:smallCaps w:val="0"/>
          <w:color w:val="333333"/>
          <w:spacing w:val="0"/>
          <w:sz w:val="32"/>
          <w:szCs w:val="32"/>
        </w:rPr>
        <w:t>认真贯彻执行国务院办公厅《政府信息公开信息处理费管理办法》和《关于政府信息公开处理费管理有关事项的通知</w:t>
      </w:r>
      <w:r>
        <w:rPr>
          <w:rFonts w:hint="eastAsia" w:ascii="仿宋" w:eastAsia="仿宋" w:cs="仿宋"/>
          <w:b w:val="0"/>
          <w:bCs w:val="0"/>
          <w:i w:val="0"/>
          <w:iCs w:val="0"/>
          <w:caps w:val="0"/>
          <w:smallCaps w:val="0"/>
          <w:color w:val="333333"/>
          <w:spacing w:val="0"/>
          <w:sz w:val="32"/>
          <w:szCs w:val="32"/>
        </w:rPr>
        <w:t>》。2023年我局未收取信息处理费。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atLeas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5NzU0MTNiMjFhOGY1MTI3ZjkyNmQxYmRkMjA3ZGMifQ=="/>
    <w:docVar w:name="KSO_WPS_MARK_KEY" w:val="f4ab7dbc-2cf1-40bd-854d-bd3a823a6a23"/>
  </w:docVars>
  <w:rsids>
    <w:rsidRoot w:val="3E5B229F"/>
    <w:rsid w:val="02634044"/>
    <w:rsid w:val="056F7CA2"/>
    <w:rsid w:val="0A284C60"/>
    <w:rsid w:val="0F5C391C"/>
    <w:rsid w:val="13C3499A"/>
    <w:rsid w:val="16BC3EE5"/>
    <w:rsid w:val="1A261264"/>
    <w:rsid w:val="1A5A12BE"/>
    <w:rsid w:val="21287D68"/>
    <w:rsid w:val="224F4384"/>
    <w:rsid w:val="24C04FDC"/>
    <w:rsid w:val="25AF752A"/>
    <w:rsid w:val="27C01D11"/>
    <w:rsid w:val="28D72871"/>
    <w:rsid w:val="29F64FFC"/>
    <w:rsid w:val="301B2322"/>
    <w:rsid w:val="30AE6631"/>
    <w:rsid w:val="31D57F22"/>
    <w:rsid w:val="349737CA"/>
    <w:rsid w:val="35186365"/>
    <w:rsid w:val="38103E39"/>
    <w:rsid w:val="3B1B4717"/>
    <w:rsid w:val="3C3C1D12"/>
    <w:rsid w:val="3E5B229F"/>
    <w:rsid w:val="43935DEF"/>
    <w:rsid w:val="44713000"/>
    <w:rsid w:val="46B144D8"/>
    <w:rsid w:val="4E0172A4"/>
    <w:rsid w:val="4EC56988"/>
    <w:rsid w:val="52B6377F"/>
    <w:rsid w:val="57DA3A59"/>
    <w:rsid w:val="58DB0A20"/>
    <w:rsid w:val="5C015261"/>
    <w:rsid w:val="5C2B40FC"/>
    <w:rsid w:val="5F180BFF"/>
    <w:rsid w:val="66F83B86"/>
    <w:rsid w:val="67CB4C16"/>
    <w:rsid w:val="68986BD8"/>
    <w:rsid w:val="6A70527D"/>
    <w:rsid w:val="6D6E64E5"/>
    <w:rsid w:val="7207544B"/>
    <w:rsid w:val="72826491"/>
    <w:rsid w:val="754E1E0A"/>
    <w:rsid w:val="778F16EE"/>
    <w:rsid w:val="7A232871"/>
    <w:rsid w:val="7A6515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2628</Words>
  <Characters>2726</Characters>
  <Lines>0</Lines>
  <Paragraphs>0</Paragraphs>
  <TotalTime>1</TotalTime>
  <ScaleCrop>false</ScaleCrop>
  <LinksUpToDate>false</LinksUpToDate>
  <CharactersWithSpaces>2726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魔族小宝儿</cp:lastModifiedBy>
  <cp:lastPrinted>2019-12-29T11:40:00Z</cp:lastPrinted>
  <dcterms:modified xsi:type="dcterms:W3CDTF">2024-01-31T08:56:02Z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CFCF3A4589104313A055736BD14401AD_13</vt:lpwstr>
  </property>
</Properties>
</file>