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20" w:lineRule="atLeast"/>
        <w:jc w:val="center"/>
        <w:rPr>
          <w:rFonts w:hint="eastAsia" w:ascii="宋体" w:hAnsi="宋体" w:eastAsia="宋体" w:cs="宋体"/>
          <w:color w:val="484747"/>
          <w:sz w:val="21"/>
          <w:szCs w:val="21"/>
        </w:rPr>
      </w:pPr>
      <w:r>
        <w:rPr>
          <w:rFonts w:hint="eastAsia" w:ascii="宋体" w:hAnsi="宋体" w:eastAsia="宋体" w:cs="宋体"/>
          <w:color w:val="484747"/>
          <w:kern w:val="0"/>
          <w:sz w:val="21"/>
          <w:szCs w:val="21"/>
          <w:lang w:val="en-US" w:eastAsia="zh-CN" w:bidi="ar"/>
        </w:rPr>
        <w:t>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333333"/>
          <w:spacing w:val="0"/>
          <w:kern w:val="0"/>
          <w:sz w:val="36"/>
          <w:szCs w:val="36"/>
          <w:lang w:val="en-US" w:eastAsia="zh-CN" w:bidi="ar"/>
        </w:rPr>
        <w:t>涞源县水堡镇2023年政府信息公开年度报告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60" w:lineRule="atLeast"/>
        <w:ind w:left="0" w:right="0" w:firstLine="0"/>
        <w:jc w:val="both"/>
      </w:pPr>
      <w:r>
        <w:rPr>
          <w:rFonts w:ascii="仿宋_GB2312" w:hAnsi="宋体" w:eastAsia="仿宋_GB2312" w:cs="仿宋_GB2312"/>
          <w:color w:val="333333"/>
          <w:spacing w:val="0"/>
          <w:sz w:val="32"/>
          <w:szCs w:val="32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jc w:val="both"/>
      </w:pPr>
      <w:r>
        <w:rPr>
          <w:rFonts w:ascii="仿宋" w:hAnsi="仿宋" w:eastAsia="仿宋" w:cs="仿宋"/>
          <w:color w:val="333333"/>
          <w:spacing w:val="0"/>
          <w:sz w:val="32"/>
          <w:szCs w:val="32"/>
        </w:rPr>
        <w:t>202</w:t>
      </w:r>
      <w:r>
        <w:rPr>
          <w:rFonts w:hint="eastAsia" w:ascii="仿宋" w:hAnsi="仿宋" w:eastAsia="仿宋" w:cs="仿宋"/>
          <w:color w:val="333333"/>
          <w:spacing w:val="0"/>
          <w:sz w:val="32"/>
          <w:szCs w:val="32"/>
        </w:rPr>
        <w:t>3年，在严格按照《中华人民共和国政府信息公开条例》规定，认真贯彻落实国家、省、市各项文件要求下，我乡全面推进信息公开各项工作，不断完善公开制度，着力提升信息公开质量，现将2023年度政府信息公开工作报告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jc w:val="both"/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333333"/>
          <w:spacing w:val="0"/>
          <w:sz w:val="32"/>
          <w:szCs w:val="32"/>
        </w:rPr>
        <w:t>一、总体情况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640"/>
        <w:jc w:val="both"/>
      </w:pPr>
      <w:r>
        <w:rPr>
          <w:rFonts w:hint="eastAsia" w:ascii="仿宋" w:hAnsi="仿宋" w:eastAsia="仿宋" w:cs="仿宋"/>
          <w:color w:val="333333"/>
          <w:spacing w:val="0"/>
          <w:sz w:val="32"/>
          <w:szCs w:val="32"/>
        </w:rPr>
        <w:t>2023年，我们认真对照《中华人民共和国政府信息公开条例》，不断完善政府信息主动公开的工作流程，建立健全信息考核责任追究等制度，规范上传政府公开信息。同时着力加强政务新媒体建设，利用单位微信公众号政务新媒体平台及时发布单位相关信息，保障公众的知情权和监督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jc w:val="both"/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333333"/>
          <w:spacing w:val="0"/>
          <w:sz w:val="32"/>
          <w:szCs w:val="32"/>
        </w:rPr>
        <w:t>二、主动公开政府信息情况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/>
        <w:jc w:val="both"/>
      </w:pPr>
      <w:r>
        <w:rPr>
          <w:rFonts w:hint="eastAsia" w:ascii="宋体" w:hAnsi="宋体" w:eastAsia="宋体" w:cs="宋体"/>
          <w:color w:val="333333"/>
          <w:spacing w:val="0"/>
          <w:sz w:val="24"/>
          <w:szCs w:val="24"/>
        </w:rPr>
        <w:t> 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0"/>
                <w:szCs w:val="20"/>
                <w:lang w:val="en-US" w:eastAsia="zh-CN" w:bidi="ar"/>
              </w:rPr>
              <w:t>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本年收费金额（单位：万元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</w:pPr>
      <w:r>
        <w:rPr>
          <w:rFonts w:hint="eastAsia" w:ascii="宋体" w:hAnsi="宋体" w:eastAsia="宋体" w:cs="宋体"/>
          <w:color w:val="333333"/>
          <w:spacing w:val="0"/>
          <w:sz w:val="24"/>
          <w:szCs w:val="24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</w:pPr>
      <w:r>
        <w:rPr>
          <w:rFonts w:hint="eastAsia" w:ascii="宋体" w:hAnsi="宋体" w:eastAsia="宋体" w:cs="宋体"/>
          <w:color w:val="333333"/>
          <w:spacing w:val="0"/>
          <w:sz w:val="24"/>
          <w:szCs w:val="24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jc w:val="both"/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333333"/>
          <w:spacing w:val="0"/>
          <w:sz w:val="32"/>
          <w:szCs w:val="32"/>
        </w:rPr>
        <w:t>三、收到和处理政府信息公开申请情况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jc w:val="center"/>
      </w:pPr>
      <w:r>
        <w:rPr>
          <w:rFonts w:hint="eastAsia" w:ascii="宋体" w:hAnsi="宋体" w:eastAsia="宋体" w:cs="宋体"/>
          <w:color w:val="333333"/>
          <w:spacing w:val="0"/>
          <w:sz w:val="24"/>
          <w:szCs w:val="24"/>
        </w:rPr>
        <w:t> 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color w:val="333333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宋体" w:hAnsi="Times New Roman" w:eastAsia="仿宋_GB2312" w:cs="Times New Roman"/>
                <w:color w:val="333333"/>
                <w:kern w:val="2"/>
                <w:sz w:val="22"/>
                <w:szCs w:val="2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宋体" w:hAnsi="Times New Roman" w:eastAsia="仿宋_GB2312" w:cs="Times New Roman"/>
                <w:color w:val="333333"/>
                <w:kern w:val="2"/>
                <w:sz w:val="22"/>
                <w:szCs w:val="2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宋体" w:hAnsi="Times New Roman" w:eastAsia="仿宋_GB2312" w:cs="Times New Roman"/>
                <w:color w:val="333333"/>
                <w:kern w:val="2"/>
                <w:sz w:val="22"/>
                <w:szCs w:val="2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jc w:val="center"/>
      </w:pPr>
      <w:r>
        <w:rPr>
          <w:rFonts w:hint="eastAsia" w:ascii="宋体" w:hAnsi="宋体" w:eastAsia="宋体" w:cs="宋体"/>
          <w:color w:val="333333"/>
          <w:spacing w:val="0"/>
          <w:kern w:val="0"/>
          <w:sz w:val="24"/>
          <w:szCs w:val="24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</w:pPr>
      <w:r>
        <w:rPr>
          <w:rFonts w:hint="eastAsia" w:ascii="宋体" w:hAnsi="宋体" w:eastAsia="宋体" w:cs="宋体"/>
          <w:color w:val="333333"/>
          <w:spacing w:val="0"/>
          <w:sz w:val="24"/>
          <w:szCs w:val="24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jc w:val="both"/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333333"/>
          <w:spacing w:val="0"/>
          <w:sz w:val="32"/>
          <w:szCs w:val="32"/>
        </w:rPr>
        <w:t>四、政府信息公开行政复议、行政诉讼情况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jc w:val="both"/>
      </w:pPr>
      <w:r>
        <w:rPr>
          <w:rFonts w:hint="eastAsia" w:ascii="宋体" w:hAnsi="宋体" w:eastAsia="宋体" w:cs="宋体"/>
          <w:color w:val="333333"/>
          <w:spacing w:val="0"/>
          <w:kern w:val="0"/>
          <w:sz w:val="24"/>
          <w:szCs w:val="24"/>
          <w:lang w:val="en-US" w:eastAsia="zh-CN" w:bidi="ar"/>
        </w:rPr>
        <w:t> 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2"/>
                <w:sz w:val="22"/>
                <w:szCs w:val="22"/>
                <w:lang w:val="en-US" w:eastAsia="zh-CN" w:bidi="ar"/>
              </w:rPr>
              <w:t>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</w:pPr>
      <w:r>
        <w:rPr>
          <w:rFonts w:hint="eastAsia" w:ascii="宋体" w:hAnsi="宋体" w:eastAsia="宋体" w:cs="宋体"/>
          <w:color w:val="333333"/>
          <w:spacing w:val="0"/>
          <w:sz w:val="24"/>
          <w:szCs w:val="24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</w:pPr>
      <w:r>
        <w:rPr>
          <w:rFonts w:hint="eastAsia" w:ascii="宋体" w:hAnsi="宋体" w:eastAsia="宋体" w:cs="宋体"/>
          <w:color w:val="333333"/>
          <w:spacing w:val="0"/>
          <w:sz w:val="24"/>
          <w:szCs w:val="24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jc w:val="both"/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333333"/>
          <w:spacing w:val="0"/>
          <w:sz w:val="32"/>
          <w:szCs w:val="32"/>
        </w:rPr>
        <w:t>五、存在的主要问题及改进情况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jc w:val="both"/>
      </w:pPr>
      <w:r>
        <w:rPr>
          <w:rFonts w:hint="eastAsia" w:ascii="仿宋" w:hAnsi="仿宋" w:eastAsia="仿宋" w:cs="仿宋"/>
          <w:color w:val="333333"/>
          <w:spacing w:val="0"/>
          <w:sz w:val="32"/>
          <w:szCs w:val="32"/>
        </w:rPr>
        <w:t>经过一年的努力，我乡政府信息公开工作取得了一定成绩， 但仍然还存在政策解读形式不够全面、信息更新还不够及时、处理效率有待提高等问题。2024年，我们将采取有效措施进行改进,严格按照省、市、县的有关要求，进一步规范公开的内容程序，加强政策解读，继续抓好主动公开各项工作，不断提升公开质量和服务水平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jc w:val="both"/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333333"/>
          <w:spacing w:val="0"/>
          <w:sz w:val="32"/>
          <w:szCs w:val="32"/>
        </w:rPr>
        <w:t>六、其他需要报告的事项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jc w:val="left"/>
      </w:pPr>
      <w:r>
        <w:rPr>
          <w:rFonts w:hint="eastAsia" w:ascii="仿宋" w:hAnsi="仿宋" w:eastAsia="仿宋" w:cs="仿宋"/>
          <w:color w:val="333333"/>
          <w:spacing w:val="0"/>
          <w:sz w:val="32"/>
          <w:szCs w:val="32"/>
        </w:rPr>
        <w:t>认真贯彻执行国务院办公厅《政府信息公开信息处理费管理办法》和《关于政府信息公开处理费管理有关事项的通知》。2023年未收取信息处理费。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hZTg3OWRiYjljNDMwZGI1MDRlM2RjZGE2MmNmODQifQ=="/>
    <w:docVar w:name="KSO_WPS_MARK_KEY" w:val="d614d9df-061b-408f-bc6a-10425c0ebca9"/>
  </w:docVars>
  <w:rsids>
    <w:rsidRoot w:val="672D68AE"/>
    <w:rsid w:val="3DD52CB6"/>
    <w:rsid w:val="672D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qFormat/>
    <w:uiPriority w:val="0"/>
    <w:rPr>
      <w:color w:val="333333"/>
      <w:u w:val="none"/>
    </w:rPr>
  </w:style>
  <w:style w:type="character" w:styleId="6">
    <w:name w:val="Emphasis"/>
    <w:basedOn w:val="4"/>
    <w:qFormat/>
    <w:uiPriority w:val="0"/>
    <w:rPr>
      <w:sz w:val="24"/>
      <w:szCs w:val="24"/>
    </w:rPr>
  </w:style>
  <w:style w:type="character" w:styleId="7">
    <w:name w:val="Hyperlink"/>
    <w:basedOn w:val="4"/>
    <w:qFormat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1372</Words>
  <Characters>1410</Characters>
  <Lines>0</Lines>
  <Paragraphs>0</Paragraphs>
  <TotalTime>10</TotalTime>
  <ScaleCrop>false</ScaleCrop>
  <LinksUpToDate>false</LinksUpToDate>
  <CharactersWithSpaces>1425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2024-01-25T09:35:00Z</dcterms:created>
  <dc:creator>Administrator</dc:creator>
  <cp:lastModifiedBy>Administrator</cp:lastModifiedBy>
  <dcterms:modified xsi:type="dcterms:W3CDTF">2024-01-25T09:48:13Z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82270943A5514AE0AF646F3007EFD160_11</vt:lpwstr>
  </property>
</Properties>
</file>