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cs="宋体"/>
          <w:b/>
          <w:bCs/>
          <w:i w:val="0"/>
          <w:iCs w:val="0"/>
          <w:caps w:val="0"/>
          <w:color w:val="333333"/>
          <w:spacing w:val="0"/>
          <w:sz w:val="36"/>
          <w:szCs w:val="36"/>
          <w:shd w:val="clear" w:fill="FFFFFF"/>
          <w:lang w:val="en-US" w:eastAsia="zh-CN"/>
        </w:rPr>
      </w:pPr>
      <w:r>
        <w:rPr>
          <w:rFonts w:hint="eastAsia" w:cs="宋体"/>
          <w:b/>
          <w:bCs/>
          <w:i w:val="0"/>
          <w:iCs w:val="0"/>
          <w:caps w:val="0"/>
          <w:color w:val="333333"/>
          <w:spacing w:val="0"/>
          <w:sz w:val="36"/>
          <w:szCs w:val="36"/>
          <w:shd w:val="clear" w:fill="FFFFFF"/>
          <w:lang w:val="en-US" w:eastAsia="zh-CN"/>
        </w:rPr>
        <w:t>涞源县教育和体育局</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i w:val="0"/>
          <w:iCs w:val="0"/>
          <w:caps w:val="0"/>
          <w:color w:val="333333"/>
          <w:spacing w:val="0"/>
          <w:sz w:val="24"/>
          <w:szCs w:val="24"/>
        </w:rPr>
      </w:pPr>
      <w:r>
        <w:rPr>
          <w:rFonts w:hint="eastAsia" w:cs="宋体"/>
          <w:b/>
          <w:bCs/>
          <w:i w:val="0"/>
          <w:iCs w:val="0"/>
          <w:caps w:val="0"/>
          <w:color w:val="333333"/>
          <w:spacing w:val="0"/>
          <w:sz w:val="36"/>
          <w:szCs w:val="36"/>
          <w:shd w:val="clear" w:fill="FFFFFF"/>
          <w:lang w:val="en-US" w:eastAsia="zh-CN"/>
        </w:rPr>
        <w:t>2023年</w:t>
      </w:r>
      <w:r>
        <w:rPr>
          <w:rFonts w:hint="eastAsia" w:ascii="宋体" w:hAnsi="宋体" w:eastAsia="宋体" w:cs="宋体"/>
          <w:b/>
          <w:bCs/>
          <w:i w:val="0"/>
          <w:iCs w:val="0"/>
          <w:caps w:val="0"/>
          <w:color w:val="333333"/>
          <w:spacing w:val="0"/>
          <w:sz w:val="36"/>
          <w:szCs w:val="36"/>
          <w:shd w:val="clear" w:fill="FFFFFF"/>
        </w:rPr>
        <w:t>政府信息公开年度报告</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iCs w:val="0"/>
          <w:caps w:val="0"/>
          <w:color w:val="333333"/>
          <w:spacing w:val="0"/>
          <w:sz w:val="24"/>
          <w:szCs w:val="24"/>
        </w:rPr>
      </w:pP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2023年，在市委、市政府和县委的正确领导下，按照《中华人民共和国政府信息公开条例》规定，严格贯彻落实国家、省、市各项文件要求，涞源县全面推进政务公开各项工作，不断完善政务公开制度，建立健全政府信息公开保障机制。同时，进一步加强政府门户网站建设，统筹推进政府微博、政府微信公众平台等新媒体建设，着力提升信息公开质量，信息公开工作取得了一定成效。</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一、总体情况</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202</w:t>
      </w:r>
      <w:r>
        <w:rPr>
          <w:rFonts w:hint="eastAsia" w:cs="宋体"/>
          <w:i w:val="0"/>
          <w:iCs w:val="0"/>
          <w:caps w:val="0"/>
          <w:color w:val="333333"/>
          <w:spacing w:val="0"/>
          <w:sz w:val="24"/>
          <w:szCs w:val="24"/>
          <w:highlight w:val="none"/>
          <w:shd w:val="clear" w:fill="FFFFFF"/>
          <w:lang w:val="en-US" w:eastAsia="zh-CN"/>
        </w:rPr>
        <w:t>3</w:t>
      </w:r>
      <w:r>
        <w:rPr>
          <w:rFonts w:hint="eastAsia" w:ascii="宋体" w:hAnsi="宋体" w:eastAsia="宋体" w:cs="宋体"/>
          <w:i w:val="0"/>
          <w:iCs w:val="0"/>
          <w:caps w:val="0"/>
          <w:color w:val="333333"/>
          <w:spacing w:val="0"/>
          <w:sz w:val="24"/>
          <w:szCs w:val="24"/>
          <w:highlight w:val="none"/>
          <w:shd w:val="clear" w:fill="FFFFFF"/>
          <w:lang w:val="en-US" w:eastAsia="zh-CN"/>
        </w:rPr>
        <w:t>年教体局政务公开工作坚持以习近平新时代中国特色社会主义思想为指导，紧紧围绕县委、政府工作部署和总体要求，始终牢记全心全意为人民服务的宗旨，及时公开人民群众关注的教育热点和难点等问题，持续巩固拓展脱贫攻坚成果，做好同乡村振兴有效衔接及推进义务教育均衡化发展。推进政府信息公开是我局贯彻落实《中华人民共和国政府信息公开条例》的重要举措，是深入推行政务公开，转变机关职能，实现管理创新，建设人民满意的服务型机关的一项重要工作。</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（一）主动公开政府信息</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按照《中华人民共和国政府信息公开条例》的规定，202</w:t>
      </w:r>
      <w:r>
        <w:rPr>
          <w:rFonts w:hint="eastAsia" w:cs="宋体"/>
          <w:i w:val="0"/>
          <w:iCs w:val="0"/>
          <w:caps w:val="0"/>
          <w:color w:val="333333"/>
          <w:spacing w:val="0"/>
          <w:sz w:val="24"/>
          <w:szCs w:val="24"/>
          <w:highlight w:val="none"/>
          <w:shd w:val="clear" w:fill="FFFFFF"/>
          <w:lang w:val="en-US" w:eastAsia="zh-CN"/>
        </w:rPr>
        <w:t>3</w:t>
      </w:r>
      <w:r>
        <w:rPr>
          <w:rFonts w:hint="eastAsia" w:ascii="宋体" w:hAnsi="宋体" w:eastAsia="宋体" w:cs="宋体"/>
          <w:i w:val="0"/>
          <w:iCs w:val="0"/>
          <w:caps w:val="0"/>
          <w:color w:val="333333"/>
          <w:spacing w:val="0"/>
          <w:sz w:val="24"/>
          <w:szCs w:val="24"/>
          <w:highlight w:val="none"/>
          <w:shd w:val="clear" w:fill="FFFFFF"/>
          <w:lang w:val="en-US" w:eastAsia="zh-CN"/>
        </w:rPr>
        <w:t>年度我局政务信息公开工作在深化公开内容、建立和完善各项制度、规范公开载体形式、加强基础性建设工作等方面取得了新的进展。202</w:t>
      </w:r>
      <w:r>
        <w:rPr>
          <w:rFonts w:hint="eastAsia" w:cs="宋体"/>
          <w:i w:val="0"/>
          <w:iCs w:val="0"/>
          <w:caps w:val="0"/>
          <w:color w:val="333333"/>
          <w:spacing w:val="0"/>
          <w:sz w:val="24"/>
          <w:szCs w:val="24"/>
          <w:highlight w:val="none"/>
          <w:shd w:val="clear" w:fill="FFFFFF"/>
          <w:lang w:val="en-US" w:eastAsia="zh-CN"/>
        </w:rPr>
        <w:t>3</w:t>
      </w:r>
      <w:r>
        <w:rPr>
          <w:rFonts w:hint="eastAsia" w:ascii="宋体" w:hAnsi="宋体" w:eastAsia="宋体" w:cs="宋体"/>
          <w:i w:val="0"/>
          <w:iCs w:val="0"/>
          <w:caps w:val="0"/>
          <w:color w:val="333333"/>
          <w:spacing w:val="0"/>
          <w:sz w:val="24"/>
          <w:szCs w:val="24"/>
          <w:highlight w:val="none"/>
          <w:shd w:val="clear" w:fill="FFFFFF"/>
          <w:lang w:val="en-US" w:eastAsia="zh-CN"/>
        </w:rPr>
        <w:t>年，我局主动公开政务信息</w:t>
      </w:r>
      <w:bookmarkStart w:id="0" w:name="_GoBack"/>
      <w:bookmarkEnd w:id="0"/>
      <w:r>
        <w:rPr>
          <w:rFonts w:hint="eastAsia" w:ascii="宋体" w:hAnsi="宋体" w:eastAsia="宋体" w:cs="宋体"/>
          <w:i w:val="0"/>
          <w:iCs w:val="0"/>
          <w:caps w:val="0"/>
          <w:color w:val="333333"/>
          <w:spacing w:val="0"/>
          <w:sz w:val="24"/>
          <w:szCs w:val="24"/>
          <w:highlight w:val="none"/>
          <w:shd w:val="clear" w:fill="FFFFFF"/>
          <w:lang w:val="en-US" w:eastAsia="zh-CN"/>
        </w:rPr>
        <w:t>，公开形式为县政府网站。</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（二）依申请公开情况及行政复议</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严格按照《河北省政府信息公开申请办理规范的通知》要求，畅通政府信息申请受理渠道，健全完善接收、登记、审核、办理、答复、归档工作制度，提高依申请公开网上办理能力。2023年，我局未收到政府信息公开申请事项。</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（三）政府信息管理方面</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不断加强政府信息公开工作培训，以及对错敏信息的整合归纳，增强公开意识，严格抓好信息安全的动态维护，落实保密审查制度，所有对外公开的信息均由相关部门审核通过后发布，确保“上网信息不涉密、涉密信息不上网”。根据人事调整、工作变化等情况，及时调整相关工作人员，确保政府信息公开责任到人、履职到位。</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（四）政府信息公开平台建设方面</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严格按照工作要求，做好涞源县人民政府</w:t>
      </w:r>
      <w:r>
        <w:rPr>
          <w:rFonts w:hint="eastAsia" w:cs="宋体"/>
          <w:i w:val="0"/>
          <w:iCs w:val="0"/>
          <w:caps w:val="0"/>
          <w:color w:val="333333"/>
          <w:spacing w:val="0"/>
          <w:sz w:val="24"/>
          <w:szCs w:val="24"/>
          <w:highlight w:val="none"/>
          <w:shd w:val="clear" w:fill="FFFFFF"/>
          <w:lang w:val="en-US" w:eastAsia="zh-CN"/>
        </w:rPr>
        <w:t>政府信息公开</w:t>
      </w:r>
      <w:r>
        <w:rPr>
          <w:rFonts w:hint="eastAsia" w:ascii="宋体" w:hAnsi="宋体" w:eastAsia="宋体" w:cs="宋体"/>
          <w:i w:val="0"/>
          <w:iCs w:val="0"/>
          <w:caps w:val="0"/>
          <w:color w:val="333333"/>
          <w:spacing w:val="0"/>
          <w:sz w:val="24"/>
          <w:szCs w:val="24"/>
          <w:highlight w:val="none"/>
          <w:shd w:val="clear" w:fill="FFFFFF"/>
          <w:lang w:val="en-US" w:eastAsia="zh-CN"/>
        </w:rPr>
        <w:t>网站更新工作，及时将教体局工作动态等信息向各有关部门和社会各界传达，做到了信息公开、透明。做好公开内容审核把关，定期排查已公开信息，确保发布信息的准确性和规范性。</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（五）监督保障方面</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一是将政务公开工作列入年度重点工作，明确各科室职责任务，使政务公开工作与日常业务工作融为一体，同步推进。二是加强</w:t>
      </w:r>
      <w:r>
        <w:rPr>
          <w:rFonts w:hint="eastAsia" w:cs="宋体"/>
          <w:i w:val="0"/>
          <w:iCs w:val="0"/>
          <w:caps w:val="0"/>
          <w:color w:val="333333"/>
          <w:spacing w:val="0"/>
          <w:sz w:val="24"/>
          <w:szCs w:val="24"/>
          <w:highlight w:val="none"/>
          <w:shd w:val="clear" w:fill="FFFFFF"/>
          <w:lang w:val="en-US" w:eastAsia="zh-CN"/>
        </w:rPr>
        <w:t>全县</w:t>
      </w:r>
      <w:r>
        <w:rPr>
          <w:rFonts w:hint="eastAsia" w:ascii="宋体" w:hAnsi="宋体" w:eastAsia="宋体" w:cs="宋体"/>
          <w:i w:val="0"/>
          <w:iCs w:val="0"/>
          <w:caps w:val="0"/>
          <w:color w:val="333333"/>
          <w:spacing w:val="0"/>
          <w:sz w:val="24"/>
          <w:szCs w:val="24"/>
          <w:highlight w:val="none"/>
          <w:shd w:val="clear" w:fill="FFFFFF"/>
          <w:lang w:val="en-US" w:eastAsia="zh-CN"/>
        </w:rPr>
        <w:t>教育系统政务媒体监管。对学校、幼儿园的微信公众号等政务新媒体开展违规内容自查和信息动态监测，遇违规内容及时预警改正。</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482" w:firstLineChars="200"/>
        <w:jc w:val="both"/>
        <w:rPr>
          <w:rFonts w:hint="eastAsia" w:ascii="宋体" w:hAnsi="宋体" w:eastAsia="宋体" w:cs="宋体"/>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二、主动公开政府信息情况</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center"/>
        <w:rPr>
          <w:rFonts w:hint="eastAsia" w:ascii="宋体" w:hAnsi="宋体" w:eastAsia="宋体" w:cs="宋体"/>
          <w:i w:val="0"/>
          <w:iCs w:val="0"/>
          <w:caps w:val="0"/>
          <w:color w:val="333333"/>
          <w:spacing w:val="0"/>
          <w:sz w:val="24"/>
          <w:szCs w:val="24"/>
        </w:rPr>
      </w:pPr>
    </w:p>
    <w:tbl>
      <w:tblPr>
        <w:tblStyle w:val="4"/>
        <w:tblW w:w="97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435"/>
        <w:gridCol w:w="2435"/>
        <w:gridCol w:w="2435"/>
        <w:gridCol w:w="24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jc w:val="center"/>
        </w:trPr>
        <w:tc>
          <w:tcPr>
            <w:tcW w:w="9740" w:type="dxa"/>
            <w:gridSpan w:val="4"/>
            <w:tcBorders>
              <w:top w:val="single" w:color="auto" w:sz="8" w:space="0"/>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第二十条第（一）项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信息内容</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本年</w:t>
            </w:r>
            <w:r>
              <w:rPr>
                <w:rFonts w:hint="eastAsia" w:ascii="宋体" w:hAnsi="宋体" w:eastAsia="宋体" w:cs="宋体"/>
                <w:kern w:val="0"/>
                <w:sz w:val="20"/>
                <w:szCs w:val="20"/>
                <w:lang w:val="en-US" w:eastAsia="zh-CN" w:bidi="ar"/>
              </w:rPr>
              <w:t>制发件数</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本年废止件数</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现行有效件</w:t>
            </w:r>
            <w:r>
              <w:rPr>
                <w:rFonts w:hint="eastAsia" w:ascii="宋体" w:hAnsi="宋体" w:eastAsia="宋体" w:cs="宋体"/>
                <w:kern w:val="0"/>
                <w:sz w:val="20"/>
                <w:szCs w:val="20"/>
                <w:lang w:val="en-US" w:eastAsia="zh-CN" w:bidi="ar"/>
              </w:rPr>
              <w:t>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color w:val="000000"/>
                <w:kern w:val="0"/>
                <w:sz w:val="20"/>
                <w:szCs w:val="20"/>
                <w:lang w:val="en-US" w:eastAsia="zh-CN" w:bidi="ar"/>
              </w:rPr>
              <w:t>规章</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lang w:val="en-US"/>
              </w:rPr>
            </w:pPr>
            <w:r>
              <w:rPr>
                <w:rFonts w:hint="eastAsia" w:ascii="宋体" w:hAnsi="宋体" w:eastAsia="宋体" w:cs="宋体"/>
                <w:color w:val="000000"/>
                <w:kern w:val="0"/>
                <w:sz w:val="20"/>
                <w:szCs w:val="20"/>
                <w:lang w:val="en-US" w:eastAsia="zh-CN" w:bidi="ar"/>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lang w:val="en-US"/>
              </w:rPr>
            </w:pPr>
            <w:r>
              <w:rPr>
                <w:rFonts w:hint="eastAsia" w:ascii="宋体" w:hAnsi="宋体" w:eastAsia="宋体" w:cs="宋体"/>
                <w:color w:val="000000"/>
                <w:kern w:val="0"/>
                <w:sz w:val="20"/>
                <w:szCs w:val="20"/>
                <w:lang w:val="en-US" w:eastAsia="zh-CN" w:bidi="ar"/>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color w:val="000000"/>
                <w:kern w:val="0"/>
                <w:sz w:val="20"/>
                <w:szCs w:val="20"/>
                <w:lang w:val="en-US" w:eastAsia="zh-CN" w:bidi="ar"/>
              </w:rPr>
              <w:t>行政规范性文件</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lang w:val="en-US"/>
              </w:rPr>
            </w:pPr>
            <w:r>
              <w:rPr>
                <w:rFonts w:hint="eastAsia" w:ascii="宋体" w:hAnsi="宋体" w:eastAsia="宋体" w:cs="宋体"/>
                <w:color w:val="000000"/>
                <w:kern w:val="0"/>
                <w:sz w:val="20"/>
                <w:szCs w:val="20"/>
                <w:lang w:val="en-US" w:eastAsia="zh-CN" w:bidi="ar"/>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lang w:val="en-US"/>
              </w:rPr>
            </w:pPr>
            <w:r>
              <w:rPr>
                <w:rFonts w:hint="eastAsia" w:ascii="宋体" w:hAnsi="宋体" w:eastAsia="宋体" w:cs="宋体"/>
                <w:color w:val="000000"/>
                <w:kern w:val="0"/>
                <w:sz w:val="20"/>
                <w:szCs w:val="20"/>
                <w:lang w:val="en-US" w:eastAsia="zh-CN" w:bidi="ar"/>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第二十条第（五）项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信息内容</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本年处理决定数量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color w:val="000000"/>
                <w:kern w:val="0"/>
                <w:sz w:val="20"/>
                <w:szCs w:val="20"/>
                <w:lang w:val="en-US" w:eastAsia="zh-CN" w:bidi="ar"/>
              </w:rPr>
              <w:t>行政许可</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default" w:ascii="宋体" w:eastAsia="仿宋_GB2312"/>
                <w:sz w:val="24"/>
                <w:szCs w:val="24"/>
                <w:lang w:val="en-US" w:eastAsia="zh-CN"/>
              </w:rPr>
            </w:pPr>
            <w:r>
              <w:rPr>
                <w:rFonts w:hint="eastAsia" w:ascii="宋体"/>
                <w:sz w:val="24"/>
                <w:szCs w:val="24"/>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第二十条第（六）项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color w:val="000000"/>
                <w:kern w:val="0"/>
                <w:sz w:val="20"/>
                <w:szCs w:val="20"/>
                <w:lang w:val="en-US" w:eastAsia="zh-CN" w:bidi="ar"/>
              </w:rPr>
              <w:t>信息内容</w:t>
            </w:r>
          </w:p>
        </w:tc>
        <w:tc>
          <w:tcPr>
            <w:tcW w:w="7305" w:type="dxa"/>
            <w:gridSpan w:val="3"/>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color w:val="000000"/>
                <w:kern w:val="0"/>
                <w:sz w:val="20"/>
                <w:szCs w:val="20"/>
                <w:lang w:val="en-US" w:eastAsia="zh-CN" w:bidi="ar"/>
              </w:rPr>
              <w:t>本年处理决定数量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color w:val="000000"/>
                <w:kern w:val="0"/>
                <w:sz w:val="20"/>
                <w:szCs w:val="20"/>
                <w:lang w:val="en-US" w:eastAsia="zh-CN" w:bidi="ar"/>
              </w:rPr>
              <w:t>行政处罚</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lang w:val="en-US"/>
              </w:rPr>
            </w:pPr>
            <w:r>
              <w:rPr>
                <w:rFonts w:hint="eastAsia" w:ascii="宋体" w:hAnsi="宋体" w:eastAsia="宋体" w:cs="宋体"/>
                <w:color w:val="000000"/>
                <w:kern w:val="0"/>
                <w:sz w:val="20"/>
                <w:szCs w:val="20"/>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color w:val="000000"/>
                <w:kern w:val="0"/>
                <w:sz w:val="20"/>
                <w:szCs w:val="20"/>
                <w:lang w:val="en-US" w:eastAsia="zh-CN" w:bidi="ar"/>
              </w:rPr>
              <w:t>行政强制</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lang w:val="en-US"/>
              </w:rPr>
            </w:pPr>
            <w:r>
              <w:rPr>
                <w:rFonts w:hint="eastAsia" w:ascii="宋体" w:hAnsi="宋体" w:eastAsia="宋体" w:cs="宋体"/>
                <w:color w:val="000000"/>
                <w:kern w:val="0"/>
                <w:sz w:val="20"/>
                <w:szCs w:val="20"/>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第二十条第（八）项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信息内容</w:t>
            </w:r>
          </w:p>
        </w:tc>
        <w:tc>
          <w:tcPr>
            <w:tcW w:w="7305" w:type="dxa"/>
            <w:gridSpan w:val="3"/>
            <w:tcBorders>
              <w:top w:val="nil"/>
              <w:left w:val="nil"/>
              <w:bottom w:val="single" w:color="auto" w:sz="8" w:space="0"/>
              <w:right w:val="single" w:color="000000"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本年收费金额（单位：万元）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color w:val="000000"/>
                <w:kern w:val="0"/>
                <w:sz w:val="20"/>
                <w:szCs w:val="20"/>
                <w:lang w:val="en-US" w:eastAsia="zh-CN" w:bidi="ar"/>
              </w:rPr>
              <w:t>行政事业性收费</w:t>
            </w:r>
          </w:p>
        </w:tc>
        <w:tc>
          <w:tcPr>
            <w:tcW w:w="7305" w:type="dxa"/>
            <w:gridSpan w:val="3"/>
            <w:tcBorders>
              <w:top w:val="nil"/>
              <w:left w:val="nil"/>
              <w:bottom w:val="single" w:color="auto" w:sz="8" w:space="0"/>
              <w:right w:val="single" w:color="000000" w:sz="8" w:space="0"/>
            </w:tcBorders>
            <w:shd w:val="clear" w:color="auto" w:fill="auto"/>
            <w:tcMar>
              <w:top w:w="0" w:type="dxa"/>
              <w:left w:w="57" w:type="dxa"/>
              <w:bottom w:w="0" w:type="dxa"/>
              <w:right w:w="57" w:type="dxa"/>
            </w:tcMar>
            <w:vAlign w:val="center"/>
          </w:tcPr>
          <w:p>
            <w:pPr>
              <w:jc w:val="center"/>
              <w:rPr>
                <w:rFonts w:hint="default" w:ascii="宋体" w:eastAsia="仿宋_GB2312"/>
                <w:sz w:val="24"/>
                <w:szCs w:val="24"/>
                <w:lang w:val="en-US" w:eastAsia="zh-CN"/>
              </w:rPr>
            </w:pPr>
            <w:r>
              <w:rPr>
                <w:rFonts w:hint="eastAsia" w:ascii="宋体"/>
                <w:sz w:val="24"/>
                <w:szCs w:val="24"/>
                <w:lang w:val="en-US" w:eastAsia="zh-CN"/>
              </w:rPr>
              <w:t>0</w:t>
            </w:r>
          </w:p>
        </w:tc>
      </w:tr>
    </w:tbl>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宋体" w:hAnsi="宋体" w:eastAsia="宋体" w:cs="宋体"/>
          <w:i w:val="0"/>
          <w:iCs w:val="0"/>
          <w:caps w:val="0"/>
          <w:color w:val="333333"/>
          <w:spacing w:val="0"/>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482" w:firstLineChars="200"/>
        <w:jc w:val="both"/>
        <w:rPr>
          <w:rFonts w:hint="eastAsia" w:ascii="宋体" w:hAnsi="宋体" w:eastAsia="宋体" w:cs="宋体"/>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三、收到和处理政府信息公开申请情况</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eastAsia" w:ascii="宋体" w:hAnsi="宋体" w:eastAsia="宋体" w:cs="宋体"/>
          <w:i w:val="0"/>
          <w:iCs w:val="0"/>
          <w:caps w:val="0"/>
          <w:color w:val="333333"/>
          <w:spacing w:val="0"/>
          <w:sz w:val="24"/>
          <w:szCs w:val="24"/>
        </w:rPr>
      </w:pPr>
    </w:p>
    <w:tbl>
      <w:tblPr>
        <w:tblStyle w:val="4"/>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768"/>
        <w:gridCol w:w="943"/>
        <w:gridCol w:w="3220"/>
        <w:gridCol w:w="688"/>
        <w:gridCol w:w="688"/>
        <w:gridCol w:w="688"/>
        <w:gridCol w:w="688"/>
        <w:gridCol w:w="688"/>
        <w:gridCol w:w="688"/>
        <w:gridCol w:w="689"/>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4931" w:type="dxa"/>
            <w:gridSpan w:val="3"/>
            <w:vMerge w:val="restart"/>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楷体" w:hAnsi="楷体" w:eastAsia="楷体" w:cs="楷体"/>
                <w:kern w:val="0"/>
                <w:sz w:val="20"/>
                <w:szCs w:val="20"/>
                <w:lang w:val="en-US" w:eastAsia="zh-CN" w:bidi="ar"/>
              </w:rPr>
              <w:t>（本列数据的勾稽关系为：第一项加第二项之和，等于第三项加第四项之和）</w:t>
            </w:r>
          </w:p>
        </w:tc>
        <w:tc>
          <w:tcPr>
            <w:tcW w:w="4817" w:type="dxa"/>
            <w:gridSpan w:val="7"/>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申请人情况</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31" w:type="dxa"/>
            <w:gridSpan w:val="3"/>
            <w:vMerge w:val="continue"/>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pPr>
              <w:rPr>
                <w:rFonts w:hint="eastAsia" w:ascii="宋体"/>
                <w:sz w:val="24"/>
                <w:szCs w:val="24"/>
              </w:rPr>
            </w:pPr>
          </w:p>
        </w:tc>
        <w:tc>
          <w:tcPr>
            <w:tcW w:w="688" w:type="dxa"/>
            <w:vMerge w:val="restart"/>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自然人</w:t>
            </w:r>
          </w:p>
        </w:tc>
        <w:tc>
          <w:tcPr>
            <w:tcW w:w="3440" w:type="dxa"/>
            <w:gridSpan w:val="5"/>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法人或其他组织</w:t>
            </w:r>
          </w:p>
        </w:tc>
        <w:tc>
          <w:tcPr>
            <w:tcW w:w="689" w:type="dxa"/>
            <w:vMerge w:val="restart"/>
            <w:tcBorders>
              <w:top w:val="single"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总计</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31" w:type="dxa"/>
            <w:gridSpan w:val="3"/>
            <w:vMerge w:val="continue"/>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pPr>
              <w:rPr>
                <w:rFonts w:hint="eastAsia" w:ascii="宋体"/>
                <w:sz w:val="24"/>
                <w:szCs w:val="24"/>
              </w:rPr>
            </w:pPr>
          </w:p>
        </w:tc>
        <w:tc>
          <w:tcPr>
            <w:tcW w:w="688" w:type="dxa"/>
            <w:vMerge w:val="continue"/>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商业</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企业</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科研</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机构</w:t>
            </w:r>
          </w:p>
        </w:tc>
        <w:tc>
          <w:tcPr>
            <w:tcW w:w="688"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社会公益组织</w:t>
            </w:r>
          </w:p>
        </w:tc>
        <w:tc>
          <w:tcPr>
            <w:tcW w:w="688"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法律服务机构</w:t>
            </w:r>
          </w:p>
        </w:tc>
        <w:tc>
          <w:tcPr>
            <w:tcW w:w="688"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其他</w:t>
            </w:r>
          </w:p>
        </w:tc>
        <w:tc>
          <w:tcPr>
            <w:tcW w:w="689" w:type="dxa"/>
            <w:vMerge w:val="continue"/>
            <w:tcBorders>
              <w:top w:val="single"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31"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一、本年新收政府信息公开申请数量</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31"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二、上年结转政府信息公开申请数量</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restart"/>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三、本年度办理结果</w:t>
            </w:r>
          </w:p>
        </w:tc>
        <w:tc>
          <w:tcPr>
            <w:tcW w:w="4163"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（一）予以公开</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4163"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（二）部分公开</w:t>
            </w:r>
            <w:r>
              <w:rPr>
                <w:rFonts w:hint="eastAsia" w:ascii="楷体" w:hAnsi="楷体" w:eastAsia="楷体" w:cs="楷体"/>
                <w:kern w:val="0"/>
                <w:sz w:val="20"/>
                <w:szCs w:val="20"/>
                <w:lang w:val="en-US" w:eastAsia="zh-CN" w:bidi="ar"/>
              </w:rPr>
              <w:t>（区分处理的，只计这一情形，不计其他情形）</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943"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（三）不予公开</w:t>
            </w: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1.属于国家秘密</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2.其他法律行政法规禁止公开</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3.危及“三安全一稳定”</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4.保护第三方合法权益</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5.属于三类内部事务信息</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6.属于四类过程性信息</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7.属于行政执法案卷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8.属于行政查询事项</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943"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（四）无法提供</w:t>
            </w: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1.本机关不掌握相关政府信息</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2.没有现成信息需要另行制作</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3.补正后申请内容仍不明确</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943"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（五）不予处理</w:t>
            </w: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1.信访举报投诉类申请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2.重复申请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3.要求提供公开出版物</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4.无正当理由大量反复申请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779" w:hRule="atLeast"/>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3220"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宋体" w:hAnsi="宋体" w:eastAsia="宋体" w:cs="宋体"/>
                <w:kern w:val="0"/>
                <w:sz w:val="20"/>
                <w:szCs w:val="20"/>
                <w:lang w:val="en-US" w:eastAsia="zh-CN" w:bidi="ar"/>
              </w:rPr>
              <w:t>5.要求行政机关确认或重新出具已获取信息</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943" w:type="dxa"/>
            <w:vMerge w:val="restart"/>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（六）其他处理</w:t>
            </w: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宋体" w:hAnsi="宋体" w:eastAsia="宋体" w:cs="宋体"/>
                <w:kern w:val="0"/>
                <w:sz w:val="20"/>
                <w:szCs w:val="20"/>
                <w:lang w:val="en-US" w:eastAsia="zh-CN" w:bidi="ar"/>
              </w:rPr>
              <w:t>1.申请人无正当理由逾期不补正、行政机关不再处理其政府信息公开申请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943" w:type="dxa"/>
            <w:vMerge w:val="continue"/>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宋体" w:hAnsi="宋体" w:eastAsia="宋体" w:cs="宋体"/>
                <w:kern w:val="0"/>
                <w:sz w:val="20"/>
                <w:szCs w:val="20"/>
                <w:lang w:val="en-US" w:eastAsia="zh-CN" w:bidi="ar"/>
              </w:rPr>
              <w:t>2.申请人逾期未按收费通知要求缴纳费用、行政机关不再处理其政府信息公开申请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943" w:type="dxa"/>
            <w:vMerge w:val="continue"/>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3.其他</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pPr>
              <w:rPr>
                <w:rFonts w:hint="eastAsia" w:ascii="宋体"/>
                <w:sz w:val="24"/>
                <w:szCs w:val="24"/>
              </w:rPr>
            </w:pPr>
          </w:p>
        </w:tc>
        <w:tc>
          <w:tcPr>
            <w:tcW w:w="4163"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（七）总计</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31"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四、结转下年度继续办理</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pPr>
              <w:jc w:val="center"/>
              <w:rPr>
                <w:rFonts w:hint="eastAsia" w:ascii="宋体" w:eastAsia="仿宋_GB2312"/>
                <w:sz w:val="24"/>
                <w:szCs w:val="24"/>
                <w:lang w:val="en-US" w:eastAsia="zh-CN"/>
              </w:rPr>
            </w:pPr>
            <w:r>
              <w:rPr>
                <w:rFonts w:hint="eastAsia" w:ascii="宋体"/>
                <w:sz w:val="24"/>
                <w:szCs w:val="24"/>
                <w:lang w:val="en-US" w:eastAsia="zh-CN"/>
              </w:rPr>
              <w:t>0</w:t>
            </w:r>
          </w:p>
        </w:tc>
      </w:tr>
    </w:tbl>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i w:val="0"/>
          <w:iCs w:val="0"/>
          <w:caps w:val="0"/>
          <w:color w:val="333333"/>
          <w:spacing w:val="0"/>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482" w:firstLineChars="200"/>
        <w:jc w:val="both"/>
        <w:rPr>
          <w:rFonts w:hint="eastAsia" w:ascii="宋体" w:hAnsi="宋体" w:eastAsia="宋体" w:cs="宋体"/>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四、政府信息公开行政复议、行政诉讼情况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宋体" w:hAnsi="宋体" w:eastAsia="宋体" w:cs="宋体"/>
          <w:i w:val="0"/>
          <w:iCs w:val="0"/>
          <w:caps w:val="0"/>
          <w:color w:val="333333"/>
          <w:spacing w:val="0"/>
          <w:sz w:val="24"/>
          <w:szCs w:val="24"/>
        </w:rPr>
      </w:pPr>
    </w:p>
    <w:tbl>
      <w:tblPr>
        <w:tblStyle w:val="4"/>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649"/>
        <w:gridCol w:w="649"/>
        <w:gridCol w:w="649"/>
        <w:gridCol w:w="649"/>
        <w:gridCol w:w="649"/>
        <w:gridCol w:w="649"/>
        <w:gridCol w:w="649"/>
        <w:gridCol w:w="650"/>
        <w:gridCol w:w="650"/>
        <w:gridCol w:w="650"/>
        <w:gridCol w:w="651"/>
        <w:gridCol w:w="651"/>
        <w:gridCol w:w="651"/>
        <w:gridCol w:w="651"/>
        <w:gridCol w:w="651"/>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3245"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行政复议</w:t>
            </w:r>
          </w:p>
        </w:tc>
        <w:tc>
          <w:tcPr>
            <w:tcW w:w="6503" w:type="dxa"/>
            <w:gridSpan w:val="10"/>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行政诉讼</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49" w:type="dxa"/>
            <w:vMerge w:val="restar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结果维持</w:t>
            </w:r>
          </w:p>
        </w:tc>
        <w:tc>
          <w:tcPr>
            <w:tcW w:w="649" w:type="dxa"/>
            <w:vMerge w:val="restar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结果</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纠正</w:t>
            </w:r>
          </w:p>
        </w:tc>
        <w:tc>
          <w:tcPr>
            <w:tcW w:w="649"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其他</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结果</w:t>
            </w:r>
          </w:p>
        </w:tc>
        <w:tc>
          <w:tcPr>
            <w:tcW w:w="649"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尚未</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审结</w:t>
            </w:r>
          </w:p>
        </w:tc>
        <w:tc>
          <w:tcPr>
            <w:tcW w:w="649"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总计</w:t>
            </w:r>
          </w:p>
        </w:tc>
        <w:tc>
          <w:tcPr>
            <w:tcW w:w="3248"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未经复议直接起诉</w:t>
            </w:r>
          </w:p>
        </w:tc>
        <w:tc>
          <w:tcPr>
            <w:tcW w:w="3255"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复议后起诉</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49"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eastAsia" w:ascii="宋体"/>
                <w:sz w:val="24"/>
                <w:szCs w:val="24"/>
              </w:rPr>
            </w:pPr>
          </w:p>
        </w:tc>
        <w:tc>
          <w:tcPr>
            <w:tcW w:w="649"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eastAsia" w:ascii="宋体"/>
                <w:sz w:val="24"/>
                <w:szCs w:val="24"/>
              </w:rPr>
            </w:pPr>
          </w:p>
        </w:tc>
        <w:tc>
          <w:tcPr>
            <w:tcW w:w="649"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eastAsia" w:ascii="宋体"/>
                <w:sz w:val="24"/>
                <w:szCs w:val="24"/>
              </w:rPr>
            </w:pPr>
          </w:p>
        </w:tc>
        <w:tc>
          <w:tcPr>
            <w:tcW w:w="649"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eastAsia" w:ascii="宋体"/>
                <w:sz w:val="24"/>
                <w:szCs w:val="24"/>
              </w:rPr>
            </w:pPr>
          </w:p>
        </w:tc>
        <w:tc>
          <w:tcPr>
            <w:tcW w:w="649"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rPr>
                <w:rFonts w:hint="eastAsia" w:ascii="宋体"/>
                <w:sz w:val="24"/>
                <w:szCs w:val="24"/>
              </w:rPr>
            </w:pPr>
          </w:p>
        </w:tc>
        <w:tc>
          <w:tcPr>
            <w:tcW w:w="64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结果</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维持</w:t>
            </w:r>
          </w:p>
        </w:tc>
        <w:tc>
          <w:tcPr>
            <w:tcW w:w="64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结果</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纠正</w:t>
            </w:r>
          </w:p>
        </w:tc>
        <w:tc>
          <w:tcPr>
            <w:tcW w:w="650"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其他</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结果</w:t>
            </w:r>
          </w:p>
        </w:tc>
        <w:tc>
          <w:tcPr>
            <w:tcW w:w="650"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尚未</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审结</w:t>
            </w:r>
          </w:p>
        </w:tc>
        <w:tc>
          <w:tcPr>
            <w:tcW w:w="650"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color w:val="000000"/>
                <w:kern w:val="0"/>
                <w:sz w:val="20"/>
                <w:szCs w:val="20"/>
                <w:lang w:val="en-US" w:eastAsia="zh-CN" w:bidi="ar"/>
              </w:rPr>
              <w:t>总计</w:t>
            </w:r>
          </w:p>
        </w:tc>
        <w:tc>
          <w:tcPr>
            <w:tcW w:w="651"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结果</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维持</w:t>
            </w:r>
          </w:p>
        </w:tc>
        <w:tc>
          <w:tcPr>
            <w:tcW w:w="651"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结果</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纠正</w:t>
            </w:r>
          </w:p>
        </w:tc>
        <w:tc>
          <w:tcPr>
            <w:tcW w:w="651"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color w:val="000000"/>
                <w:kern w:val="0"/>
                <w:sz w:val="20"/>
                <w:szCs w:val="20"/>
                <w:lang w:val="en-US" w:eastAsia="zh-CN" w:bidi="ar"/>
              </w:rPr>
              <w:t>其他</w:t>
            </w:r>
            <w:r>
              <w:rPr>
                <w:rFonts w:hint="eastAsia" w:ascii="宋体" w:hAnsi="宋体" w:eastAsia="宋体" w:cs="宋体"/>
                <w:color w:val="000000"/>
                <w:kern w:val="0"/>
                <w:sz w:val="20"/>
                <w:szCs w:val="20"/>
                <w:lang w:val="en-US" w:eastAsia="zh-CN" w:bidi="ar"/>
              </w:rPr>
              <w:br w:type="textWrapping"/>
            </w:r>
            <w:r>
              <w:rPr>
                <w:rFonts w:hint="eastAsia" w:ascii="宋体" w:hAnsi="宋体" w:eastAsia="宋体" w:cs="宋体"/>
                <w:color w:val="000000"/>
                <w:kern w:val="0"/>
                <w:sz w:val="20"/>
                <w:szCs w:val="20"/>
                <w:lang w:val="en-US" w:eastAsia="zh-CN" w:bidi="ar"/>
              </w:rPr>
              <w:t>结果</w:t>
            </w:r>
          </w:p>
        </w:tc>
        <w:tc>
          <w:tcPr>
            <w:tcW w:w="651"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尚未</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审结</w:t>
            </w:r>
          </w:p>
        </w:tc>
        <w:tc>
          <w:tcPr>
            <w:tcW w:w="651"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color w:val="000000"/>
                <w:kern w:val="0"/>
                <w:sz w:val="20"/>
                <w:szCs w:val="20"/>
                <w:lang w:val="en-US" w:eastAsia="zh-CN" w:bidi="ar"/>
              </w:rPr>
              <w:t>总计</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72" w:hRule="atLeast"/>
          <w:jc w:val="center"/>
        </w:trPr>
        <w:tc>
          <w:tcPr>
            <w:tcW w:w="64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4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4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4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4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4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4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50"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50"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50"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51"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51"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51"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51"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c>
          <w:tcPr>
            <w:tcW w:w="651"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jc w:val="center"/>
              <w:rPr>
                <w:rFonts w:hint="eastAsia" w:ascii="宋体" w:eastAsia="仿宋_GB2312"/>
                <w:sz w:val="24"/>
                <w:szCs w:val="24"/>
                <w:lang w:val="en-US" w:eastAsia="zh-CN"/>
              </w:rPr>
            </w:pPr>
            <w:r>
              <w:rPr>
                <w:rFonts w:hint="eastAsia" w:ascii="宋体"/>
                <w:sz w:val="24"/>
                <w:szCs w:val="24"/>
                <w:lang w:val="en-US" w:eastAsia="zh-CN"/>
              </w:rPr>
              <w:t>0</w:t>
            </w:r>
          </w:p>
        </w:tc>
      </w:tr>
    </w:tbl>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宋体" w:hAnsi="宋体" w:eastAsia="宋体" w:cs="宋体"/>
          <w:i w:val="0"/>
          <w:iCs w:val="0"/>
          <w:caps w:val="0"/>
          <w:color w:val="333333"/>
          <w:spacing w:val="0"/>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482" w:firstLineChars="200"/>
        <w:jc w:val="both"/>
        <w:rPr>
          <w:rFonts w:hint="eastAsia" w:ascii="宋体" w:hAnsi="宋体" w:eastAsia="宋体" w:cs="宋体"/>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五、存在的主要问题及改进情况</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480" w:firstLineChars="200"/>
        <w:jc w:val="both"/>
        <w:rPr>
          <w:rFonts w:hint="default"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rPr>
        <w:t>（一）政府信息公开工作取得了一定成效，但仍存在一些困难和问题。其主要表现为：信息公开内容</w:t>
      </w:r>
      <w:r>
        <w:rPr>
          <w:rFonts w:hint="eastAsia" w:cs="宋体"/>
          <w:i w:val="0"/>
          <w:iCs w:val="0"/>
          <w:caps w:val="0"/>
          <w:color w:val="333333"/>
          <w:spacing w:val="0"/>
          <w:sz w:val="24"/>
          <w:szCs w:val="24"/>
          <w:shd w:val="clear" w:fill="FFFFFF"/>
          <w:lang w:val="en-US" w:eastAsia="zh-CN"/>
        </w:rPr>
        <w:t>还需进一步增容扩面，让群众能够更加全面的了解教体局工作，更好的监督、督促各项工作更进一步。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480" w:firstLineChars="20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（二）具体的解决办法和改进措施。以社会关注度高，公开利益大的信息作为突破口，做到所公开的信息透明度高、内容涉及广、强度大、形式多样。</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482" w:firstLineChars="200"/>
        <w:jc w:val="both"/>
        <w:rPr>
          <w:rFonts w:hint="eastAsia" w:ascii="宋体" w:hAnsi="宋体" w:eastAsia="宋体" w:cs="宋体"/>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六、其他需要报告的事项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480" w:firstLineChars="200"/>
        <w:jc w:val="both"/>
        <w:rPr>
          <w:rFonts w:hint="default"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认真贯彻执行国务院办公厅《政府信息公开信息处理费管理办法》和《关于政府信息公开处理费管理有关事项的通知》。2023年未收取信息处理费。</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YxNTY5ZjBmN2Y3YzY3NWFlZmQ2OTEwZTI5NmMyMDYifQ=="/>
  </w:docVars>
  <w:rsids>
    <w:rsidRoot w:val="3E5B229F"/>
    <w:rsid w:val="027520D7"/>
    <w:rsid w:val="03BC7892"/>
    <w:rsid w:val="040C6A6B"/>
    <w:rsid w:val="056612AA"/>
    <w:rsid w:val="09C3197A"/>
    <w:rsid w:val="0A3463D4"/>
    <w:rsid w:val="0C01678A"/>
    <w:rsid w:val="0F1467D4"/>
    <w:rsid w:val="12940358"/>
    <w:rsid w:val="132D6B92"/>
    <w:rsid w:val="13887B74"/>
    <w:rsid w:val="16F70EB5"/>
    <w:rsid w:val="171B1048"/>
    <w:rsid w:val="18F356AC"/>
    <w:rsid w:val="19314B52"/>
    <w:rsid w:val="1D232A04"/>
    <w:rsid w:val="1DEC729A"/>
    <w:rsid w:val="1F3233D2"/>
    <w:rsid w:val="1FE94299"/>
    <w:rsid w:val="222E6489"/>
    <w:rsid w:val="24883A94"/>
    <w:rsid w:val="255F65A3"/>
    <w:rsid w:val="26E256DE"/>
    <w:rsid w:val="2F2F581C"/>
    <w:rsid w:val="302857C1"/>
    <w:rsid w:val="307D14B4"/>
    <w:rsid w:val="320E382B"/>
    <w:rsid w:val="35F90C91"/>
    <w:rsid w:val="36C605A6"/>
    <w:rsid w:val="3A020531"/>
    <w:rsid w:val="3A201269"/>
    <w:rsid w:val="3E5B229F"/>
    <w:rsid w:val="3E990920"/>
    <w:rsid w:val="448636F5"/>
    <w:rsid w:val="44957494"/>
    <w:rsid w:val="44C935E1"/>
    <w:rsid w:val="45DE4E6B"/>
    <w:rsid w:val="492D458E"/>
    <w:rsid w:val="4A5858E3"/>
    <w:rsid w:val="4D1E42FB"/>
    <w:rsid w:val="4F2A2ECF"/>
    <w:rsid w:val="5354676C"/>
    <w:rsid w:val="55E211FB"/>
    <w:rsid w:val="59803AA5"/>
    <w:rsid w:val="59FD5DAF"/>
    <w:rsid w:val="5F5875E4"/>
    <w:rsid w:val="60A26D69"/>
    <w:rsid w:val="66560D21"/>
    <w:rsid w:val="6E4B4EE4"/>
    <w:rsid w:val="703B0F88"/>
    <w:rsid w:val="70877D29"/>
    <w:rsid w:val="720535FB"/>
    <w:rsid w:val="720C2BD8"/>
    <w:rsid w:val="72826491"/>
    <w:rsid w:val="731D6723"/>
    <w:rsid w:val="74983C6F"/>
    <w:rsid w:val="78267E28"/>
    <w:rsid w:val="7A41719B"/>
    <w:rsid w:val="7D1868D9"/>
    <w:rsid w:val="7DF91F4C"/>
    <w:rsid w:val="7E2D1F10"/>
    <w:rsid w:val="7E855ED3"/>
    <w:rsid w:val="7ED6760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仿宋_GB2312" w:hAnsi="Times New Roman" w:eastAsia="仿宋_GB2312" w:cs="Times New Roman"/>
      <w:kern w:val="2"/>
      <w:sz w:val="32"/>
      <w:szCs w:val="24"/>
      <w:lang w:val="en-US" w:eastAsia="zh-CN" w:bidi="ar-SA"/>
    </w:rPr>
  </w:style>
  <w:style w:type="character" w:default="1" w:styleId="5">
    <w:name w:val="Default Paragraph Font"/>
    <w:autoRedefine/>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toc 1"/>
    <w:basedOn w:val="1"/>
    <w:next w:val="1"/>
    <w:autoRedefine/>
    <w:qFormat/>
    <w:uiPriority w:val="0"/>
    <w:rPr>
      <w:rFonts w:ascii="Times New Roman" w:hAnsi="Times New Roman"/>
    </w:rPr>
  </w:style>
  <w:style w:type="paragraph" w:styleId="3">
    <w:name w:val="Normal (Web)"/>
    <w:basedOn w:val="1"/>
    <w:autoRedefine/>
    <w:unhideWhenUsed/>
    <w:qFormat/>
    <w:uiPriority w:val="99"/>
    <w:pPr>
      <w:widowControl/>
      <w:spacing w:before="100" w:beforeLines="0" w:beforeAutospacing="1" w:after="100" w:afterLines="0" w:afterAutospacing="1"/>
      <w:jc w:val="left"/>
    </w:pPr>
    <w:rPr>
      <w:rFonts w:ascii="宋体" w:hAnsi="宋体" w:eastAsia="宋体" w:cs="宋体"/>
      <w:color w:val="000000"/>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42</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2019-12-29T11:38:00Z</dcterms:created>
  <dc:creator>小公举</dc:creator>
  <cp:lastModifiedBy>A清风挽心</cp:lastModifiedBy>
  <cp:lastPrinted>2024-01-18T06:14:00Z</cp:lastPrinted>
  <dcterms:modified xsi:type="dcterms:W3CDTF">2024-02-02T02:33:05Z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5A874DB9EA704F189674BA0CCC6B8BED_13</vt:lpwstr>
  </property>
</Properties>
</file>