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/>
        <w:jc w:val="center"/>
        <w:rPr>
          <w:rStyle w:val="5"/>
          <w:rFonts w:hint="eastAsia" w:ascii="宋体" w:hAnsi="宋体" w:eastAsia="宋体" w:cs="宋体"/>
          <w:b/>
          <w:bCs w:val="0"/>
          <w:color w:val="auto"/>
          <w:kern w:val="0"/>
          <w:sz w:val="44"/>
          <w:szCs w:val="44"/>
          <w:lang w:val="en-US" w:eastAsia="zh-CN" w:bidi="ar"/>
        </w:rPr>
      </w:pPr>
      <w:r>
        <w:rPr>
          <w:rStyle w:val="5"/>
          <w:rFonts w:hint="eastAsia" w:ascii="宋体" w:hAnsi="宋体" w:eastAsia="宋体" w:cs="宋体"/>
          <w:b/>
          <w:bCs w:val="0"/>
          <w:color w:val="auto"/>
          <w:kern w:val="0"/>
          <w:sz w:val="44"/>
          <w:szCs w:val="44"/>
          <w:lang w:val="en-US" w:eastAsia="zh-CN" w:bidi="ar"/>
        </w:rPr>
        <w:t>涞源县统计局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/>
        <w:jc w:val="center"/>
        <w:rPr>
          <w:rFonts w:hint="eastAsia" w:ascii="宋体" w:hAnsi="宋体" w:eastAsia="宋体" w:cs="宋体"/>
          <w:b/>
          <w:bCs w:val="0"/>
          <w:i w:val="0"/>
          <w:iCs w:val="0"/>
          <w:caps w:val="0"/>
          <w:color w:val="auto"/>
          <w:spacing w:val="0"/>
          <w:sz w:val="44"/>
          <w:szCs w:val="44"/>
        </w:rPr>
      </w:pPr>
      <w:r>
        <w:rPr>
          <w:rStyle w:val="5"/>
          <w:rFonts w:hint="eastAsia" w:ascii="宋体" w:hAnsi="宋体" w:eastAsia="宋体" w:cs="宋体"/>
          <w:b/>
          <w:bCs w:val="0"/>
          <w:color w:val="auto"/>
          <w:kern w:val="0"/>
          <w:sz w:val="44"/>
          <w:szCs w:val="44"/>
          <w:lang w:val="en-US" w:eastAsia="zh-CN" w:bidi="ar"/>
        </w:rPr>
        <w:t>202</w:t>
      </w:r>
      <w:r>
        <w:rPr>
          <w:rStyle w:val="5"/>
          <w:rFonts w:hint="eastAsia" w:cs="宋体"/>
          <w:b/>
          <w:bCs w:val="0"/>
          <w:color w:val="auto"/>
          <w:kern w:val="0"/>
          <w:sz w:val="44"/>
          <w:szCs w:val="44"/>
          <w:lang w:val="en-US" w:eastAsia="zh-CN" w:bidi="ar"/>
        </w:rPr>
        <w:t>3</w:t>
      </w:r>
      <w:r>
        <w:rPr>
          <w:rStyle w:val="5"/>
          <w:rFonts w:hint="eastAsia" w:ascii="宋体" w:hAnsi="宋体" w:eastAsia="宋体" w:cs="宋体"/>
          <w:b/>
          <w:bCs w:val="0"/>
          <w:color w:val="auto"/>
          <w:kern w:val="0"/>
          <w:sz w:val="44"/>
          <w:szCs w:val="44"/>
          <w:lang w:val="en-US" w:eastAsia="zh-CN" w:bidi="ar"/>
        </w:rPr>
        <w:t>年政府信息公开年度报告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720" w:firstLineChars="200"/>
        <w:textAlignment w:val="auto"/>
        <w:rPr>
          <w:rFonts w:hint="eastAsia" w:ascii="宋体" w:hAnsi="宋体" w:eastAsia="宋体" w:cs="宋体"/>
          <w:spacing w:val="0"/>
          <w:sz w:val="36"/>
          <w:szCs w:val="36"/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pacing w:val="0"/>
          <w:sz w:val="32"/>
          <w:szCs w:val="32"/>
          <w:lang w:val="en-US" w:eastAsia="zh-CN"/>
        </w:rPr>
        <w:t>2023年，在市委、市政府和县委、县政府的正确领导下，按照</w:t>
      </w:r>
      <w:r>
        <w:rPr>
          <w:rFonts w:hint="eastAsia" w:ascii="仿宋" w:hAnsi="仿宋" w:eastAsia="仿宋" w:cs="仿宋"/>
          <w:spacing w:val="0"/>
          <w:sz w:val="32"/>
          <w:szCs w:val="32"/>
        </w:rPr>
        <w:t>《中华人民共和国政府信息公开条例》</w:t>
      </w:r>
      <w:r>
        <w:rPr>
          <w:rFonts w:hint="eastAsia" w:ascii="仿宋" w:hAnsi="仿宋" w:eastAsia="仿宋" w:cs="仿宋"/>
          <w:spacing w:val="0"/>
          <w:sz w:val="32"/>
          <w:szCs w:val="32"/>
          <w:lang w:eastAsia="zh-CN"/>
        </w:rPr>
        <w:t>的规定</w:t>
      </w:r>
      <w:r>
        <w:rPr>
          <w:rFonts w:hint="eastAsia" w:ascii="仿宋" w:hAnsi="仿宋" w:eastAsia="仿宋" w:cs="仿宋"/>
          <w:spacing w:val="0"/>
          <w:sz w:val="32"/>
          <w:szCs w:val="32"/>
        </w:rPr>
        <w:t>，</w:t>
      </w:r>
      <w:r>
        <w:rPr>
          <w:rFonts w:hint="eastAsia" w:ascii="仿宋" w:hAnsi="仿宋" w:eastAsia="仿宋" w:cs="仿宋"/>
          <w:spacing w:val="0"/>
          <w:sz w:val="32"/>
          <w:szCs w:val="32"/>
          <w:lang w:eastAsia="zh-CN"/>
        </w:rPr>
        <w:t>我局全面推进政务公开各项工作，不断完善政务公开制度，进一步加强政府门户网站，统计公众号等新媒体建设，建立健</w:t>
      </w:r>
      <w:bookmarkStart w:id="0" w:name="_GoBack"/>
      <w:bookmarkEnd w:id="0"/>
      <w:r>
        <w:rPr>
          <w:rFonts w:hint="eastAsia" w:ascii="仿宋" w:hAnsi="仿宋" w:eastAsia="仿宋" w:cs="仿宋"/>
          <w:spacing w:val="0"/>
          <w:sz w:val="32"/>
          <w:szCs w:val="32"/>
          <w:lang w:eastAsia="zh-CN"/>
        </w:rPr>
        <w:t>全信息公开保障机制，进一步提升了信息公开工作效能，信息公开工作取得了一这成效。现将一年来的工作情况汇报如下：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643"/>
        <w:jc w:val="both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pacing w:val="0"/>
          <w:sz w:val="32"/>
          <w:szCs w:val="32"/>
        </w:rPr>
        <w:t>一、总体情况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atLeast"/>
        <w:ind w:left="0" w:right="0" w:firstLine="640"/>
        <w:jc w:val="both"/>
        <w:textAlignment w:val="auto"/>
        <w:rPr>
          <w:rFonts w:hint="eastAsia" w:ascii="仿宋" w:hAnsi="仿宋" w:eastAsia="仿宋" w:cs="仿宋"/>
          <w:spacing w:val="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pacing w:val="0"/>
          <w:sz w:val="32"/>
          <w:szCs w:val="32"/>
          <w:lang w:val="en-US" w:eastAsia="zh-CN"/>
        </w:rPr>
        <w:t>2023年</w:t>
      </w:r>
      <w:r>
        <w:rPr>
          <w:rFonts w:hint="eastAsia" w:ascii="仿宋" w:hAnsi="仿宋" w:eastAsia="仿宋" w:cs="仿宋"/>
          <w:spacing w:val="0"/>
          <w:sz w:val="32"/>
          <w:szCs w:val="32"/>
        </w:rPr>
        <w:t>涞源县统计局坚持以习近平新时代中国特色社会主义思想为指导，深入贯彻国家、省、市和县关于政府信息公开工作的决策部署，</w:t>
      </w:r>
      <w:r>
        <w:rPr>
          <w:rFonts w:hint="eastAsia" w:ascii="仿宋" w:hAnsi="仿宋" w:eastAsia="仿宋" w:cs="仿宋"/>
          <w:spacing w:val="0"/>
          <w:sz w:val="32"/>
          <w:szCs w:val="32"/>
          <w:lang w:eastAsia="zh-CN"/>
        </w:rPr>
        <w:t>围绕统计领域相关工作，</w:t>
      </w:r>
      <w:r>
        <w:rPr>
          <w:rFonts w:hint="eastAsia" w:ascii="仿宋" w:hAnsi="仿宋" w:eastAsia="仿宋" w:cs="仿宋"/>
          <w:spacing w:val="0"/>
          <w:sz w:val="32"/>
          <w:szCs w:val="32"/>
        </w:rPr>
        <w:t>持续加大主动公开政府信息力度，</w:t>
      </w:r>
      <w:r>
        <w:rPr>
          <w:rFonts w:hint="eastAsia" w:ascii="仿宋" w:hAnsi="仿宋" w:eastAsia="仿宋" w:cs="仿宋"/>
          <w:spacing w:val="0"/>
          <w:sz w:val="32"/>
          <w:szCs w:val="32"/>
          <w:lang w:eastAsia="zh-CN"/>
        </w:rPr>
        <w:t>信息公开内容更加充实，更具有时效性。为公民、法人和其他社会组织获取统计信息提供了更多渠道。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atLeast"/>
        <w:ind w:left="0" w:right="0" w:firstLine="640"/>
        <w:jc w:val="both"/>
        <w:textAlignment w:val="auto"/>
        <w:rPr>
          <w:rFonts w:hint="eastAsia" w:ascii="楷体" w:hAnsi="楷体" w:eastAsia="楷体" w:cs="楷体"/>
          <w:b/>
          <w:bCs/>
          <w:spacing w:val="0"/>
          <w:sz w:val="32"/>
          <w:szCs w:val="32"/>
          <w:lang w:eastAsia="zh-CN"/>
        </w:rPr>
      </w:pPr>
      <w:r>
        <w:rPr>
          <w:rFonts w:hint="eastAsia" w:ascii="楷体" w:hAnsi="楷体" w:eastAsia="楷体" w:cs="楷体"/>
          <w:b/>
          <w:bCs/>
          <w:spacing w:val="0"/>
          <w:sz w:val="32"/>
          <w:szCs w:val="32"/>
          <w:lang w:eastAsia="zh-CN"/>
        </w:rPr>
        <w:t>（一）主动公开政府信息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atLeast"/>
        <w:ind w:left="0" w:right="0" w:firstLine="640"/>
        <w:jc w:val="both"/>
        <w:textAlignment w:val="auto"/>
        <w:rPr>
          <w:rFonts w:hint="eastAsia" w:ascii="仿宋" w:hAnsi="仿宋" w:eastAsia="仿宋" w:cs="仿宋"/>
          <w:spacing w:val="0"/>
          <w:sz w:val="32"/>
          <w:szCs w:val="32"/>
        </w:rPr>
      </w:pPr>
      <w:r>
        <w:rPr>
          <w:rFonts w:hint="eastAsia" w:ascii="仿宋" w:hAnsi="仿宋" w:eastAsia="仿宋" w:cs="仿宋"/>
          <w:spacing w:val="0"/>
          <w:sz w:val="32"/>
          <w:szCs w:val="32"/>
          <w:lang w:val="en-US" w:eastAsia="zh-CN"/>
        </w:rPr>
        <w:t>2023</w:t>
      </w:r>
      <w:r>
        <w:rPr>
          <w:rFonts w:hint="eastAsia" w:ascii="仿宋" w:hAnsi="仿宋" w:eastAsia="仿宋" w:cs="仿宋"/>
          <w:spacing w:val="0"/>
          <w:sz w:val="32"/>
          <w:szCs w:val="32"/>
        </w:rPr>
        <w:t>年来年在涞源县信息公开平台主动公开政府信息</w:t>
      </w:r>
      <w:r>
        <w:rPr>
          <w:rFonts w:hint="eastAsia" w:ascii="仿宋" w:hAnsi="仿宋" w:eastAsia="仿宋" w:cs="仿宋"/>
          <w:spacing w:val="0"/>
          <w:sz w:val="32"/>
          <w:szCs w:val="32"/>
          <w:lang w:val="en-US" w:eastAsia="zh-CN"/>
        </w:rPr>
        <w:t>14</w:t>
      </w:r>
      <w:r>
        <w:rPr>
          <w:rFonts w:hint="eastAsia" w:ascii="仿宋" w:hAnsi="仿宋" w:eastAsia="仿宋" w:cs="仿宋"/>
          <w:spacing w:val="0"/>
          <w:sz w:val="32"/>
          <w:szCs w:val="32"/>
        </w:rPr>
        <w:t>条，其中</w:t>
      </w:r>
      <w:r>
        <w:rPr>
          <w:rFonts w:hint="eastAsia" w:ascii="仿宋" w:hAnsi="仿宋" w:eastAsia="仿宋" w:cs="仿宋"/>
          <w:spacing w:val="0"/>
          <w:sz w:val="32"/>
          <w:szCs w:val="32"/>
          <w:lang w:eastAsia="zh-CN"/>
        </w:rPr>
        <w:t>行政执法文件中</w:t>
      </w:r>
      <w:r>
        <w:rPr>
          <w:rFonts w:hint="eastAsia" w:ascii="仿宋" w:hAnsi="仿宋" w:eastAsia="仿宋" w:cs="仿宋"/>
          <w:spacing w:val="0"/>
          <w:sz w:val="32"/>
          <w:szCs w:val="32"/>
        </w:rPr>
        <w:t>其它行政执法文件</w:t>
      </w:r>
      <w:r>
        <w:rPr>
          <w:rFonts w:hint="eastAsia" w:ascii="仿宋" w:hAnsi="仿宋" w:eastAsia="仿宋" w:cs="仿宋"/>
          <w:spacing w:val="0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 w:cs="仿宋"/>
          <w:spacing w:val="0"/>
          <w:sz w:val="32"/>
          <w:szCs w:val="32"/>
        </w:rPr>
        <w:t>件、财政（务）预算1条、财政（务）决算1条、政策法规类</w:t>
      </w:r>
      <w:r>
        <w:rPr>
          <w:rFonts w:hint="eastAsia" w:ascii="仿宋" w:hAnsi="仿宋" w:eastAsia="仿宋" w:cs="仿宋"/>
          <w:spacing w:val="0"/>
          <w:sz w:val="32"/>
          <w:szCs w:val="32"/>
          <w:lang w:eastAsia="zh-CN"/>
        </w:rPr>
        <w:t>中其它</w:t>
      </w:r>
      <w:r>
        <w:rPr>
          <w:rFonts w:hint="eastAsia" w:ascii="仿宋" w:hAnsi="仿宋" w:eastAsia="仿宋" w:cs="仿宋"/>
          <w:spacing w:val="0"/>
          <w:sz w:val="32"/>
          <w:szCs w:val="32"/>
        </w:rPr>
        <w:t>文件</w:t>
      </w:r>
      <w:r>
        <w:rPr>
          <w:rFonts w:hint="eastAsia" w:ascii="仿宋" w:hAnsi="仿宋" w:eastAsia="仿宋" w:cs="仿宋"/>
          <w:spacing w:val="0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 w:cs="仿宋"/>
          <w:spacing w:val="0"/>
          <w:sz w:val="32"/>
          <w:szCs w:val="32"/>
        </w:rPr>
        <w:t>件</w:t>
      </w:r>
      <w:r>
        <w:rPr>
          <w:rFonts w:hint="eastAsia" w:ascii="仿宋" w:hAnsi="仿宋" w:eastAsia="仿宋" w:cs="仿宋"/>
          <w:spacing w:val="0"/>
          <w:sz w:val="32"/>
          <w:szCs w:val="32"/>
          <w:lang w:eastAsia="zh-CN"/>
        </w:rPr>
        <w:t>、机构设置和职能文件</w:t>
      </w:r>
      <w:r>
        <w:rPr>
          <w:rFonts w:hint="eastAsia" w:ascii="仿宋" w:hAnsi="仿宋" w:eastAsia="仿宋" w:cs="仿宋"/>
          <w:spacing w:val="0"/>
          <w:sz w:val="32"/>
          <w:szCs w:val="32"/>
          <w:lang w:val="en-US" w:eastAsia="zh-CN"/>
        </w:rPr>
        <w:t>1条、年度报告工作总结2条、权责清单1条。在涞源县执法平台主动公开行政执法信息16条。在统计微信公众号上公开信息16条。全年共主动公开信息46条，</w:t>
      </w:r>
      <w:r>
        <w:rPr>
          <w:rFonts w:hint="eastAsia" w:ascii="仿宋" w:hAnsi="仿宋" w:eastAsia="仿宋" w:cs="仿宋"/>
          <w:spacing w:val="0"/>
          <w:sz w:val="32"/>
          <w:szCs w:val="32"/>
        </w:rPr>
        <w:t>以便努力提升统计工作的公信力和透明度，更好服务全县经济社会发展。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atLeast"/>
        <w:ind w:right="0" w:rightChars="0" w:firstLine="643" w:firstLineChars="200"/>
        <w:jc w:val="both"/>
        <w:textAlignment w:val="auto"/>
        <w:rPr>
          <w:rFonts w:hint="eastAsia" w:ascii="楷体" w:hAnsi="楷体" w:eastAsia="楷体" w:cs="楷体"/>
          <w:b/>
          <w:bCs/>
          <w:spacing w:val="0"/>
          <w:sz w:val="32"/>
          <w:szCs w:val="32"/>
          <w:lang w:eastAsia="zh-CN"/>
        </w:rPr>
      </w:pPr>
      <w:r>
        <w:rPr>
          <w:rFonts w:hint="eastAsia" w:ascii="楷体" w:hAnsi="楷体" w:eastAsia="楷体" w:cs="楷体"/>
          <w:b/>
          <w:bCs/>
          <w:spacing w:val="0"/>
          <w:sz w:val="32"/>
          <w:szCs w:val="32"/>
          <w:lang w:eastAsia="zh-CN"/>
        </w:rPr>
        <w:t>（二）依申请公开情况及行政复议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atLeast"/>
        <w:ind w:left="0" w:leftChars="0" w:right="0" w:rightChars="0" w:firstLine="640" w:firstLineChars="200"/>
        <w:jc w:val="both"/>
        <w:textAlignment w:val="auto"/>
        <w:rPr>
          <w:rFonts w:hint="eastAsia" w:ascii="仿宋" w:hAnsi="仿宋" w:eastAsia="仿宋" w:cs="仿宋"/>
          <w:spacing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pacing w:val="0"/>
          <w:sz w:val="32"/>
          <w:szCs w:val="32"/>
          <w:lang w:val="en-US" w:eastAsia="zh-CN"/>
        </w:rPr>
        <w:t>按照《中华人民共和国政府信息公开条例》要求，我局建全了公开制度，明确了依申请公开的受理机构和受理流程。2023年没有接到依请公开的要求。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atLeast"/>
        <w:ind w:left="0" w:leftChars="0" w:right="0" w:rightChars="0" w:firstLine="643" w:firstLineChars="200"/>
        <w:jc w:val="both"/>
        <w:textAlignment w:val="auto"/>
        <w:rPr>
          <w:rFonts w:hint="eastAsia" w:ascii="楷体" w:hAnsi="楷体" w:eastAsia="楷体" w:cs="楷体"/>
          <w:b/>
          <w:bCs/>
          <w:spacing w:val="0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spacing w:val="0"/>
          <w:sz w:val="32"/>
          <w:szCs w:val="32"/>
          <w:lang w:val="en-US" w:eastAsia="zh-CN"/>
        </w:rPr>
        <w:t>政府信息管理方面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atLeast"/>
        <w:ind w:right="0" w:rightChars="0" w:firstLine="641"/>
        <w:jc w:val="both"/>
        <w:textAlignment w:val="auto"/>
        <w:rPr>
          <w:rFonts w:hint="eastAsia" w:ascii="楷体" w:hAnsi="楷体" w:eastAsia="楷体" w:cs="楷体"/>
          <w:b w:val="0"/>
          <w:bCs w:val="0"/>
          <w:spacing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0"/>
          <w:sz w:val="32"/>
          <w:szCs w:val="32"/>
          <w:lang w:val="en-US" w:eastAsia="zh-CN"/>
        </w:rPr>
        <w:t>2023年我局进一步完善主动公开、依申请公开、信息保密审查以及考核和责任追究等制度，建立健全信息公开保障机制。严格按照《</w:t>
      </w:r>
      <w:r>
        <w:rPr>
          <w:rFonts w:hint="eastAsia" w:ascii="仿宋" w:hAnsi="仿宋" w:eastAsia="仿宋" w:cs="仿宋"/>
          <w:spacing w:val="0"/>
          <w:sz w:val="32"/>
          <w:szCs w:val="32"/>
        </w:rPr>
        <w:t>中华人民共和国政府信息公开条例</w:t>
      </w:r>
      <w:r>
        <w:rPr>
          <w:rFonts w:hint="eastAsia" w:ascii="仿宋" w:hAnsi="仿宋" w:eastAsia="仿宋" w:cs="仿宋"/>
          <w:b w:val="0"/>
          <w:bCs w:val="0"/>
          <w:spacing w:val="0"/>
          <w:sz w:val="32"/>
          <w:szCs w:val="32"/>
          <w:lang w:val="en-US" w:eastAsia="zh-CN"/>
        </w:rPr>
        <w:t>》和《中华人民共和国保守国家秘密法》的有关规定，保证政务公开合法高效。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atLeast"/>
        <w:ind w:left="0" w:leftChars="0" w:right="0" w:rightChars="0" w:firstLine="643" w:firstLineChars="200"/>
        <w:jc w:val="both"/>
        <w:textAlignment w:val="auto"/>
        <w:rPr>
          <w:rFonts w:hint="eastAsia" w:ascii="楷体" w:hAnsi="楷体" w:eastAsia="楷体" w:cs="楷体"/>
          <w:b/>
          <w:bCs/>
          <w:spacing w:val="0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spacing w:val="0"/>
          <w:sz w:val="32"/>
          <w:szCs w:val="32"/>
          <w:lang w:val="en-US" w:eastAsia="zh-CN"/>
        </w:rPr>
        <w:t>政府信息公开平台建设方面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atLeast"/>
        <w:ind w:right="0" w:rightChars="0" w:firstLine="640"/>
        <w:jc w:val="both"/>
        <w:textAlignment w:val="auto"/>
        <w:rPr>
          <w:rFonts w:hint="eastAsia" w:ascii="仿宋" w:hAnsi="仿宋" w:eastAsia="仿宋" w:cs="仿宋"/>
          <w:b w:val="0"/>
          <w:bCs w:val="0"/>
          <w:spacing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0"/>
          <w:sz w:val="32"/>
          <w:szCs w:val="32"/>
          <w:lang w:val="en-US" w:eastAsia="zh-CN"/>
        </w:rPr>
        <w:t>2023年我局持续加强政府门户网站和信息公开平台的建设和管理力度，凡属于需要社会公众广泛知晓的政府信息，都第一时在网站发布和更新。严格抓好主动公开、依申请公开、政策解读、舆情回应、新媒体建设等方面的工作。严把公开内容和项目关，加强内容审核，保证及时更新，对网站和政务新媒体定期开展读网自查，做到发现问题及时整改。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atLeast"/>
        <w:ind w:left="0" w:leftChars="0" w:right="0" w:rightChars="0" w:firstLine="643" w:firstLineChars="200"/>
        <w:jc w:val="both"/>
        <w:textAlignment w:val="auto"/>
        <w:rPr>
          <w:rFonts w:hint="eastAsia" w:ascii="楷体" w:hAnsi="楷体" w:eastAsia="楷体" w:cs="楷体"/>
          <w:b/>
          <w:bCs/>
          <w:spacing w:val="0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spacing w:val="0"/>
          <w:sz w:val="32"/>
          <w:szCs w:val="32"/>
          <w:lang w:val="en-US" w:eastAsia="zh-CN"/>
        </w:rPr>
        <w:t>监督保障方面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atLeast"/>
        <w:ind w:right="0" w:rightChars="0"/>
        <w:jc w:val="both"/>
        <w:textAlignment w:val="auto"/>
        <w:rPr>
          <w:rFonts w:hint="default" w:ascii="仿宋" w:hAnsi="仿宋" w:eastAsia="仿宋" w:cs="仿宋"/>
          <w:b w:val="0"/>
          <w:bCs w:val="0"/>
          <w:spacing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0"/>
          <w:sz w:val="32"/>
          <w:szCs w:val="32"/>
          <w:lang w:val="en-US" w:eastAsia="zh-CN"/>
        </w:rPr>
        <w:t xml:space="preserve">    我局成立了由主管副职为组长，各股室负责人为成员的政府信息发布审核小组，严格按照信息发布审查程序，明确专人负责。坚持“谁起草、谁负责”的原则，使政府信息公开工作做到标准化、规范化。同时，严格落实信息发部三审三校，常态化开展涉密审查、隐私排查和敏感字词排查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atLeast"/>
        <w:ind w:left="0" w:right="0" w:firstLine="420"/>
        <w:jc w:val="both"/>
        <w:textAlignment w:val="auto"/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二、主动公开政府信息情况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</w:p>
    <w:tbl>
      <w:tblPr>
        <w:tblStyle w:val="3"/>
        <w:tblW w:w="974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435"/>
        <w:gridCol w:w="2435"/>
        <w:gridCol w:w="2435"/>
        <w:gridCol w:w="243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第二十条第（一）项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制发件数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本年废止件数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现行有效件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第二十条第（五）项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本年处理决定数量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行政许可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第二十条第（六）项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本年处理决定数量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行政处罚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行政强制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第二十条第（八）项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本年收费金额（单位：万元）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行政事业性收费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32"/>
          <w:szCs w:val="32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32"/>
          <w:szCs w:val="32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both"/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三、收到和处理政府信息公开申请情况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</w:p>
    <w:tbl>
      <w:tblPr>
        <w:tblStyle w:val="3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68"/>
        <w:gridCol w:w="943"/>
        <w:gridCol w:w="3220"/>
        <w:gridCol w:w="688"/>
        <w:gridCol w:w="688"/>
        <w:gridCol w:w="688"/>
        <w:gridCol w:w="688"/>
        <w:gridCol w:w="688"/>
        <w:gridCol w:w="688"/>
        <w:gridCol w:w="689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31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（本列数据的勾稽关系为：第一项加第二项之和，等于第三项加第四项之和）</w:t>
            </w:r>
          </w:p>
        </w:tc>
        <w:tc>
          <w:tcPr>
            <w:tcW w:w="4817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申请人情况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31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88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自然人</w:t>
            </w:r>
          </w:p>
        </w:tc>
        <w:tc>
          <w:tcPr>
            <w:tcW w:w="3440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法人或其他组织</w:t>
            </w:r>
          </w:p>
        </w:tc>
        <w:tc>
          <w:tcPr>
            <w:tcW w:w="689" w:type="dxa"/>
            <w:vMerge w:val="restart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31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88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商业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企业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科研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机构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社会公益组织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法律服务机构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</w:p>
        </w:tc>
        <w:tc>
          <w:tcPr>
            <w:tcW w:w="689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31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一、本年新收政府信息公开申请数量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31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二、上年结转政府信息公开申请数量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restart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三、本年度办理结果</w:t>
            </w:r>
          </w:p>
        </w:tc>
        <w:tc>
          <w:tcPr>
            <w:tcW w:w="416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（一）予以公开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16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（二）部分公开</w:t>
            </w: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（区分处理的，只计这一情形，不计其他情形）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（三）不予公开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1.属于国家秘密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2.其他法律行政法规禁止公开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3.危及“三安全一稳定”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28" w:hRule="atLeast"/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4.保护第三方合法权益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5.属于三类内部事务信息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6.属于四类过程性信息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7.属于行政执法案卷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8.属于行政查询事项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（四）无法提供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1.本机关不掌握相关政府信息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2.没有现成信息需要另行制作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84" w:hRule="atLeast"/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3.补正后申请内容仍不明确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（五）不予处理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1.信访举报投诉类申请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2.重复申请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3.要求提供公开出版物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4.无正当理由大量反复申请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79" w:hRule="atLeast"/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5.要求行政机关确认或重新出具已获取信息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restart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（六）其他处理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1.申请人无正当理由逾期不补正、行政机关不再处理其政府信息公开申请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</w:p>
          <w:p>
            <w:pPr>
              <w:jc w:val="center"/>
              <w:rPr>
                <w:rFonts w:hint="default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2.申请人逾期未按收费通知要求缴纳费用、行政机关不再处理其政府信息公开申请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tabs>
                <w:tab w:val="left" w:pos="250"/>
              </w:tabs>
              <w:jc w:val="left"/>
              <w:rPr>
                <w:rFonts w:hint="default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ab/>
            </w: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3.其他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16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（七）总计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  <w:jc w:val="center"/>
        </w:trPr>
        <w:tc>
          <w:tcPr>
            <w:tcW w:w="4931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四、结转下年度继续办理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</w:tbl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both"/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四、政府信息公开行政复议、行政诉讼情况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</w:p>
    <w:tbl>
      <w:tblPr>
        <w:tblStyle w:val="3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49"/>
        <w:gridCol w:w="649"/>
        <w:gridCol w:w="649"/>
        <w:gridCol w:w="649"/>
        <w:gridCol w:w="649"/>
        <w:gridCol w:w="649"/>
        <w:gridCol w:w="649"/>
        <w:gridCol w:w="650"/>
        <w:gridCol w:w="650"/>
        <w:gridCol w:w="650"/>
        <w:gridCol w:w="651"/>
        <w:gridCol w:w="651"/>
        <w:gridCol w:w="651"/>
        <w:gridCol w:w="651"/>
        <w:gridCol w:w="651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24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行政复议</w:t>
            </w:r>
          </w:p>
        </w:tc>
        <w:tc>
          <w:tcPr>
            <w:tcW w:w="6503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行政诉讼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49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结果维持</w:t>
            </w:r>
          </w:p>
        </w:tc>
        <w:tc>
          <w:tcPr>
            <w:tcW w:w="649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4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4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4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  <w:tc>
          <w:tcPr>
            <w:tcW w:w="3248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未经复议直接起诉</w:t>
            </w:r>
          </w:p>
        </w:tc>
        <w:tc>
          <w:tcPr>
            <w:tcW w:w="325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复议后起诉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49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9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维持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维持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其他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2" w:hRule="atLeast"/>
          <w:jc w:val="center"/>
        </w:trPr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both"/>
        <w:textAlignment w:val="auto"/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五、存在的主要问题及改进情况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480" w:firstLineChars="200"/>
        <w:jc w:val="both"/>
        <w:textAlignment w:val="auto"/>
        <w:rPr>
          <w:rFonts w:hint="eastAsia" w:eastAsia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333333"/>
          <w:spacing w:val="0"/>
          <w:sz w:val="24"/>
          <w:szCs w:val="24"/>
        </w:rPr>
        <w:t>目前，我局政府信息公开工作存在的问题：一是专业性人才缺乏，建议进一步加强对政府信息公开工作操作人员培训；二是主动公开政府信息的数量还需要增加，公开的内容需要进一步细化</w:t>
      </w:r>
      <w:r>
        <w:rPr>
          <w:rFonts w:hint="eastAsia" w:cs="宋体"/>
          <w:color w:val="333333"/>
          <w:spacing w:val="0"/>
          <w:sz w:val="24"/>
          <w:szCs w:val="24"/>
          <w:lang w:eastAsia="zh-CN"/>
        </w:rPr>
        <w:t>。三是加强宣传，进一步增强信息公开意识。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both"/>
        <w:textAlignment w:val="auto"/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六、其他需要报告的事项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/>
        <w:jc w:val="both"/>
        <w:textAlignment w:val="auto"/>
      </w:pPr>
      <w:r>
        <w:rPr>
          <w:rFonts w:hint="eastAsia" w:ascii="宋体" w:hAnsi="宋体" w:eastAsia="宋体" w:cs="宋体"/>
          <w:color w:val="333333"/>
          <w:spacing w:val="0"/>
          <w:sz w:val="24"/>
          <w:szCs w:val="24"/>
          <w:shd w:val="clear" w:fill="FFFFFF"/>
        </w:rPr>
        <w:t>认真贯彻执行国务院办公厅《政府信息公开信息处理费管理办法》和《关于政府信息公开处理费管理有关事项的通知》。202</w:t>
      </w:r>
      <w:r>
        <w:rPr>
          <w:rFonts w:hint="eastAsia" w:cs="宋体"/>
          <w:color w:val="333333"/>
          <w:spacing w:val="0"/>
          <w:sz w:val="24"/>
          <w:szCs w:val="24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color w:val="333333"/>
          <w:spacing w:val="0"/>
          <w:sz w:val="24"/>
          <w:szCs w:val="24"/>
          <w:shd w:val="clear" w:fill="FFFFFF"/>
        </w:rPr>
        <w:t>年我局未收取信息处理费。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left"/>
        <w:textAlignment w:val="auto"/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22C6142"/>
    <w:multiLevelType w:val="singleLevel"/>
    <w:tmpl w:val="922C6142"/>
    <w:lvl w:ilvl="0" w:tentative="0">
      <w:start w:val="3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E0Y2MzM2U0MjdhMjQ4ODZhNDdhY2JjYjlkY2Y5NzIifQ=="/>
  </w:docVars>
  <w:rsids>
    <w:rsidRoot w:val="3E5B229F"/>
    <w:rsid w:val="0DDC358B"/>
    <w:rsid w:val="113A3E57"/>
    <w:rsid w:val="14107C1F"/>
    <w:rsid w:val="1A9A3C16"/>
    <w:rsid w:val="1BB9498B"/>
    <w:rsid w:val="302857C1"/>
    <w:rsid w:val="33F71101"/>
    <w:rsid w:val="366E6E4F"/>
    <w:rsid w:val="3D0A178D"/>
    <w:rsid w:val="3E5B229F"/>
    <w:rsid w:val="45FB59AB"/>
    <w:rsid w:val="5AC64062"/>
    <w:rsid w:val="6632293D"/>
    <w:rsid w:val="6C1B7E64"/>
    <w:rsid w:val="72826491"/>
    <w:rsid w:val="744D3038"/>
    <w:rsid w:val="7B157170"/>
    <w:rsid w:val="7CEC13F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仿宋_GB2312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autoRedefine/>
    <w:unhideWhenUsed/>
    <w:qFormat/>
    <w:uiPriority w:val="99"/>
    <w:pPr>
      <w:widowControl/>
      <w:spacing w:before="100" w:beforeLines="0" w:beforeAutospacing="1" w:after="100" w:afterLines="0" w:afterAutospacing="1"/>
      <w:jc w:val="left"/>
    </w:pPr>
    <w:rPr>
      <w:rFonts w:ascii="宋体" w:hAnsi="宋体" w:eastAsia="宋体" w:cs="宋体"/>
      <w:color w:val="000000"/>
      <w:kern w:val="0"/>
      <w:sz w:val="24"/>
    </w:rPr>
  </w:style>
  <w:style w:type="character" w:styleId="5">
    <w:name w:val="Strong"/>
    <w:basedOn w:val="4"/>
    <w:autoRedefine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2083</Words>
  <Characters>2130</Characters>
  <Lines>0</Lines>
  <Paragraphs>0</Paragraphs>
  <TotalTime>67</TotalTime>
  <ScaleCrop>false</ScaleCrop>
  <LinksUpToDate>false</LinksUpToDate>
  <CharactersWithSpaces>2135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2019-12-29T11:38:00Z</dcterms:created>
  <dc:creator>小公举</dc:creator>
  <cp:lastModifiedBy>戏如人生</cp:lastModifiedBy>
  <cp:lastPrinted>2019-12-29T11:40:00Z</cp:lastPrinted>
  <dcterms:modified xsi:type="dcterms:W3CDTF">2024-06-28T03:19:18Z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68A04910BB0948C39B5350D191C3D1FF_12</vt:lpwstr>
  </property>
</Properties>
</file>