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  <w:t>涞源县民政局</w:t>
      </w:r>
    </w:p>
    <w:p>
      <w:pPr>
        <w:pStyle w:val="4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hint="eastAsia" w:ascii="宋体" w:hAnsi="宋体" w:eastAsia="宋体" w:cs="宋体"/>
          <w:b/>
          <w:color w:val="333333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  <w:t>2023年政府信息公开工作年度报告</w:t>
      </w:r>
    </w:p>
    <w:p>
      <w:pPr>
        <w:pStyle w:val="4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0" w:lineRule="exact"/>
        <w:ind w:firstLine="522" w:firstLineChars="200"/>
        <w:jc w:val="both"/>
        <w:textAlignment w:val="auto"/>
        <w:rPr>
          <w:rFonts w:hint="eastAsia"/>
          <w:b/>
          <w:color w:val="333333"/>
          <w:sz w:val="26"/>
          <w:szCs w:val="26"/>
          <w:shd w:val="clear" w:color="auto" w:fill="FFFFFF"/>
        </w:rPr>
      </w:pPr>
    </w:p>
    <w:p>
      <w:pPr>
        <w:pStyle w:val="4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firstLine="640" w:firstLineChars="200"/>
        <w:jc w:val="both"/>
        <w:textAlignment w:val="auto"/>
        <w:rPr>
          <w:rFonts w:hint="eastAsia"/>
          <w:b/>
          <w:color w:val="auto"/>
          <w:sz w:val="32"/>
          <w:szCs w:val="32"/>
          <w:shd w:val="clear" w:color="auto" w:fill="FFFFFF"/>
        </w:rPr>
      </w:pP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年，在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市委、市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政府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和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县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委、县政府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的正确领导下，按照《中华人民共和国政府信息公开条例》规定，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我局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严格贯彻落实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国家、省、市、县各项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文件要求，全面推进政务公开各项工作，不断完善政务公开制度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建立健全政府信息公开保障机制。同时，进一步加强政府门户网站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、民政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微信公众平台等新媒体建设，着力提升信息公开质量，信息公开工作取得了一定成效。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2" w:firstLineChars="200"/>
        <w:jc w:val="both"/>
        <w:textAlignment w:val="auto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  <w:t>一、总体情况</w:t>
      </w:r>
    </w:p>
    <w:p>
      <w:pPr>
        <w:pStyle w:val="4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年，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我局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严格按照《中华人民共和国政府信息公开条例》（以下简称《条例》）和国家、省、市有关要求，围绕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民政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领域相关工作，持续加大主动公开政府信息力度，信息公开的内容更加充实、质量不断提高，公民、法人和其他组织获取信息的渠道得到不断扩展。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Chars="0" w:right="0" w:rightChars="0" w:firstLine="642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（一）主动公开政府信息</w:t>
      </w:r>
    </w:p>
    <w:p>
      <w:pPr>
        <w:pStyle w:val="4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firstLine="640" w:firstLineChars="200"/>
        <w:jc w:val="both"/>
        <w:textAlignment w:val="auto"/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年，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我局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按照规定，持续推进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民政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领域信息公开的广度和深度，强化对重大决策信息、权责清单、财政信息、重大建设项目等方面的公开力度。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2023年度我局主动公开信息18</w:t>
      </w:r>
      <w:bookmarkStart w:id="0" w:name="_GoBack"/>
      <w:bookmarkEnd w:id="0"/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篇次。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Chars="0" w:right="0" w:rightChars="0" w:firstLine="642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（二）依申请公开情况及行政复议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 w:firstLineChars="200"/>
        <w:jc w:val="both"/>
        <w:textAlignment w:val="auto"/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按照《中华人民共和国</w:t>
      </w:r>
      <w:r>
        <w:rPr>
          <w:rFonts w:hint="eastAsia" w:hAnsi="宋体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政府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信息公开条例》，建立完善了公开制度，明确了依申请公开的受理机构和受理流程，具备了按规定程序受理、审核、处理和答复依申请公开信息能力。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Chars="0" w:right="0" w:rightChars="0" w:firstLine="642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（三）政府信息管理方面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 w:firstLineChars="200"/>
        <w:jc w:val="both"/>
        <w:textAlignment w:val="auto"/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进一步完善主动公开、依申请公开、信息保密审查以及考核和责任追究等制度，建立健全信息公开保障机制。严格依照《条例》和《中华人民共和国保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守国家秘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密法》有关规定，完善信息主动公开工作流程，使信息及时、准确、规范上传，保证了政务公开工作扎实高效开展。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Chars="0" w:right="0" w:rightChars="0" w:firstLine="642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（四）政府信息公开平台建设方面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持续加强政府门户网站和信息公开平台的建设和管理力度，凡属于需要社会公众广泛知晓的政府信息，都在第一时间在网站发布和更新。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抓好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严格主动公开、依申请公开、政策解读、舆情回应、新媒体建设等方面的工作。严把公开内容和项目关，加强内容审核、保证及时更新，对网站和政务新媒体定期开展读网自查，做到发现问题及时整改。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2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（五）监督保障方面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我局成立由主管副职为组长，各股室负责人为成员的政府信息发布审核领导小组，严格按照信息发布审查程序，明确专人负责，各股室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统筹协作、共同推进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政府信息工作。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同时，坚持“谁起草、谁负责”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的原则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，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使政府信息公开工作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标准化、规范化。严格落实信息发布三审三校，常态化开展涉密审查、隐私排查和敏感字词排查。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2" w:firstLineChars="200"/>
        <w:jc w:val="both"/>
        <w:textAlignment w:val="auto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  <w:t>二、</w:t>
      </w: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主动公开政府信息情况</w:t>
      </w:r>
    </w:p>
    <w:tbl>
      <w:tblPr>
        <w:tblStyle w:val="5"/>
        <w:tblW w:w="933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02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本年废止件数</w:t>
            </w:r>
          </w:p>
        </w:tc>
        <w:tc>
          <w:tcPr>
            <w:tcW w:w="20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现行有效件数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行政许可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行政处罚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行政强制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行政事业性收费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</w:tbl>
    <w:p>
      <w:pPr>
        <w:pStyle w:val="4"/>
        <w:shd w:val="clear" w:color="auto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2" w:firstLineChars="200"/>
        <w:jc w:val="both"/>
        <w:textAlignment w:val="auto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5"/>
        <w:tblW w:w="9071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8"/>
        <w:gridCol w:w="854"/>
        <w:gridCol w:w="2086"/>
        <w:gridCol w:w="814"/>
        <w:gridCol w:w="755"/>
        <w:gridCol w:w="755"/>
        <w:gridCol w:w="814"/>
        <w:gridCol w:w="974"/>
        <w:gridCol w:w="712"/>
        <w:gridCol w:w="68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（本列数据的勾稽关系为：第一项加第二项之和，等于第三项加第四项之和）</w:t>
            </w:r>
          </w:p>
        </w:tc>
        <w:tc>
          <w:tcPr>
            <w:tcW w:w="5513" w:type="dxa"/>
            <w:gridSpan w:val="7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申请人情况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1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4010" w:type="dxa"/>
            <w:gridSpan w:val="5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1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商业企业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科研机构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</w:t>
            </w:r>
          </w:p>
        </w:tc>
        <w:tc>
          <w:tcPr>
            <w:tcW w:w="689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（二）部分公开（区分处理的，只计这一情形，不计其他情形）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3.危及“三安全一稳定”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5.要求行政机关确认或重新出具已获取信息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default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default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2" w:firstLineChars="200"/>
        <w:jc w:val="both"/>
        <w:textAlignment w:val="auto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四、政府信息公开行政复议、行政诉讼情况</w:t>
      </w:r>
    </w:p>
    <w:p>
      <w:pPr>
        <w:pStyle w:val="4"/>
        <w:shd w:val="clear" w:color="auto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</w:p>
    <w:tbl>
      <w:tblPr>
        <w:tblStyle w:val="5"/>
        <w:tblW w:w="9071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2" w:firstLineChars="200"/>
        <w:jc w:val="both"/>
        <w:textAlignment w:val="auto"/>
        <w:outlineLvl w:val="0"/>
        <w:rPr>
          <w:rFonts w:hint="eastAsia" w:ascii="黑体" w:hAnsi="黑体" w:eastAsia="黑体" w:cs="黑体"/>
          <w:color w:val="333333"/>
          <w:sz w:val="32"/>
          <w:szCs w:val="32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五、存在的主要问题及改进情况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202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4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年，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我局将继续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严格按照《条例》规定和省、市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、县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有关要求，不断提升公开质量，切实加大公开力度。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一是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明确目标任务，突出工作重点。不断推进基层政务公开标准化、规范化建设，认真制定202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4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年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水利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政务公开工作计划，使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水利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信息公开工作更加制度化、规范化，为我县经济社会发展发挥更大作用。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二是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抓好公开载体，创新公开形式。不断创新政府信息公开工作的新形式、新途径、新方法，充分发挥政务微博、政府网站、政务微信平台等媒体作用，规范完善公开内容，增强信息公开的实效性。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三是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加强宣传培训，增强公开意识。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积极参加省市县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举办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的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业务培训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，认真学习信息公开相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关业务培训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知识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，切实提高政务公开队伍的业务能力。</w:t>
      </w:r>
    </w:p>
    <w:p>
      <w:pPr>
        <w:pStyle w:val="4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2" w:firstLineChars="200"/>
        <w:jc w:val="both"/>
        <w:textAlignment w:val="auto"/>
        <w:outlineLvl w:val="0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  <w:t>六、其他需要报告的事项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我局严格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贯彻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执行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国务院办公厅《政府信息公开信息处理费管理办法》和《关于政府信息公开处理费管理有关事项的通知》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，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202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3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年我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局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未收取信息处理费。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50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方正楷体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Verdana">
    <w:altName w:val="DejaVu Sans"/>
    <w:panose1 w:val="020B0604030504040204"/>
    <w:charset w:val="00"/>
    <w:family w:val="auto"/>
    <w:pitch w:val="default"/>
    <w:sig w:usb0="00000000" w:usb1="00000000" w:usb2="00000010" w:usb3="00000000" w:csb0="2000019F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FjOGQwYzk1MzBjYWQzYmFlMzkyZWYyMmVlOWIwNWMifQ=="/>
    <w:docVar w:name="KSO_WPS_MARK_KEY" w:val="f4ab7dbc-2cf1-40bd-854d-bd3a823a6a23"/>
  </w:docVars>
  <w:rsids>
    <w:rsidRoot w:val="3E5B229F"/>
    <w:rsid w:val="056F7CA2"/>
    <w:rsid w:val="07902A10"/>
    <w:rsid w:val="0A284C60"/>
    <w:rsid w:val="0C5D647F"/>
    <w:rsid w:val="0F5C391C"/>
    <w:rsid w:val="13C3499A"/>
    <w:rsid w:val="16BC3EE5"/>
    <w:rsid w:val="1A261264"/>
    <w:rsid w:val="1A5A12BE"/>
    <w:rsid w:val="21287D68"/>
    <w:rsid w:val="224F4384"/>
    <w:rsid w:val="25AF752A"/>
    <w:rsid w:val="27C01D11"/>
    <w:rsid w:val="28D72871"/>
    <w:rsid w:val="29F64FFC"/>
    <w:rsid w:val="301B2322"/>
    <w:rsid w:val="31D57F22"/>
    <w:rsid w:val="349737CA"/>
    <w:rsid w:val="38103E39"/>
    <w:rsid w:val="3B1B4717"/>
    <w:rsid w:val="3C3C1D12"/>
    <w:rsid w:val="3E5B229F"/>
    <w:rsid w:val="44713000"/>
    <w:rsid w:val="46B144D8"/>
    <w:rsid w:val="4E0172A4"/>
    <w:rsid w:val="4EC56988"/>
    <w:rsid w:val="52B6377F"/>
    <w:rsid w:val="57DA3A59"/>
    <w:rsid w:val="58DB0A20"/>
    <w:rsid w:val="5C015261"/>
    <w:rsid w:val="5C2B40FC"/>
    <w:rsid w:val="5F180BFF"/>
    <w:rsid w:val="67CB4C16"/>
    <w:rsid w:val="68986BD8"/>
    <w:rsid w:val="6A70527D"/>
    <w:rsid w:val="6D6E64E5"/>
    <w:rsid w:val="7207544B"/>
    <w:rsid w:val="72826491"/>
    <w:rsid w:val="754E1E0A"/>
    <w:rsid w:val="778F16EE"/>
    <w:rsid w:val="7A232871"/>
    <w:rsid w:val="7A651550"/>
    <w:rsid w:val="EFFB67F6"/>
    <w:rsid w:val="FE9F25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2628</Words>
  <Characters>2726</Characters>
  <Lines>0</Lines>
  <Paragraphs>0</Paragraphs>
  <TotalTime>62</TotalTime>
  <ScaleCrop>false</ScaleCrop>
  <LinksUpToDate>false</LinksUpToDate>
  <CharactersWithSpaces>2726</CharactersWithSpaces>
  <Application>WPS Office_11.8.2.1127_F1E327BC-269C-435d-A152-05C5408002CA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2019-12-30T03:38:00Z</dcterms:created>
  <dc:creator>小公举</dc:creator>
  <cp:lastModifiedBy>work</cp:lastModifiedBy>
  <cp:lastPrinted>2019-12-30T03:40:00Z</cp:lastPrinted>
  <dcterms:modified xsi:type="dcterms:W3CDTF">2024-02-01T09:08:00Z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2052-11.8.2.1127</vt:lpwstr>
  </property>
  <property fmtid="{D5CDD505-2E9C-101B-9397-08002B2CF9AE}" pid="3" name="ICV">
    <vt:lpwstr>CFCF3A4589104313A055736BD14401AD_13</vt:lpwstr>
  </property>
</Properties>
</file>