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default" w:eastAsia="宋体"/>
          <w:b/>
          <w:color w:val="333333"/>
          <w:sz w:val="36"/>
          <w:szCs w:val="36"/>
          <w:shd w:val="clear" w:color="auto" w:fill="FFFFFF"/>
          <w:lang w:val="en-US" w:eastAsia="zh-CN"/>
        </w:rPr>
      </w:pPr>
      <w:r>
        <w:rPr>
          <w:rFonts w:hint="eastAsia"/>
          <w:b/>
          <w:color w:val="333333"/>
          <w:sz w:val="36"/>
          <w:szCs w:val="36"/>
          <w:shd w:val="clear" w:color="auto" w:fill="FFFFFF"/>
          <w:lang w:val="en-US" w:eastAsia="zh-CN"/>
        </w:rPr>
        <w:t>涞源县市场监管局</w:t>
      </w:r>
    </w:p>
    <w:p>
      <w:pPr>
        <w:pStyle w:val="2"/>
        <w:shd w:val="clear" w:color="auto" w:fill="FFFFFF"/>
        <w:spacing w:before="0" w:beforeAutospacing="0" w:after="0" w:afterAutospacing="0"/>
        <w:jc w:val="center"/>
        <w:rPr>
          <w:rFonts w:hint="eastAsia"/>
          <w:b/>
          <w:color w:val="333333"/>
          <w:sz w:val="36"/>
          <w:szCs w:val="36"/>
          <w:shd w:val="clear" w:color="auto" w:fill="FFFFFF"/>
          <w:lang w:val="en-US" w:eastAsia="zh-CN"/>
        </w:rPr>
      </w:pPr>
      <w:r>
        <w:rPr>
          <w:rFonts w:hint="eastAsia"/>
          <w:b/>
          <w:color w:val="333333"/>
          <w:sz w:val="36"/>
          <w:szCs w:val="36"/>
          <w:shd w:val="clear" w:color="auto" w:fill="FFFFFF"/>
          <w:lang w:val="en-US" w:eastAsia="zh-CN"/>
        </w:rPr>
        <w:t>2022年政府信息公开年度报告</w:t>
      </w:r>
    </w:p>
    <w:p>
      <w:pPr>
        <w:pStyle w:val="2"/>
        <w:shd w:val="clear" w:color="auto" w:fill="FFFFFF"/>
        <w:spacing w:before="0" w:beforeAutospacing="0" w:after="0" w:afterAutospacing="0"/>
        <w:ind w:firstLine="420"/>
        <w:jc w:val="both"/>
        <w:rPr>
          <w:rFonts w:hint="eastAsia"/>
          <w:color w:val="333333"/>
        </w:rPr>
      </w:pPr>
      <w:r>
        <w:rPr>
          <w:rFonts w:hint="eastAsia"/>
          <w:b/>
          <w:color w:val="333333"/>
          <w:shd w:val="clear" w:color="auto" w:fill="FFFFFF"/>
        </w:rPr>
        <w:t>一、总体情况</w:t>
      </w:r>
    </w:p>
    <w:p>
      <w:pPr>
        <w:pStyle w:val="2"/>
        <w:shd w:val="clear" w:color="auto" w:fill="FFFFFF"/>
        <w:spacing w:before="0" w:beforeAutospacing="0" w:after="240" w:afterAutospacing="0"/>
        <w:ind w:firstLine="420"/>
        <w:jc w:val="both"/>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333333"/>
          <w:sz w:val="32"/>
          <w:szCs w:val="32"/>
          <w:shd w:val="clear" w:color="auto" w:fill="FFFFFF"/>
        </w:rPr>
        <w:t>20</w:t>
      </w:r>
      <w:r>
        <w:rPr>
          <w:rFonts w:hint="eastAsia" w:ascii="仿宋_GB2312" w:hAnsi="仿宋_GB2312" w:eastAsia="仿宋_GB2312" w:cs="仿宋_GB2312"/>
          <w:color w:val="000000"/>
          <w:kern w:val="0"/>
          <w:sz w:val="32"/>
          <w:szCs w:val="32"/>
          <w:lang w:val="en-US" w:eastAsia="zh-CN" w:bidi="ar-SA"/>
        </w:rPr>
        <w:t>22年，涞源县市场监督管理局始终坚持以习近平新时代中国特色社会主义思想为统领，深入学习贯彻党的二十大、省委十届三次全会、市委十二届四次全会、县委十四届四次全会精神，紧紧围绕县委、县政府中心工作，统筹疫情防控与经济社会发展，以深化改革为统领，服务经济发展为主线，强化市场监管为抓手，不断解放思想，真抓实干，为全县经济社会发展做出了应有贡献。</w:t>
      </w:r>
    </w:p>
    <w:p>
      <w:pPr>
        <w:pStyle w:val="2"/>
        <w:shd w:val="clear" w:color="auto" w:fill="FFFFFF"/>
        <w:spacing w:before="0" w:beforeAutospacing="0" w:after="240" w:afterAutospacing="0"/>
        <w:ind w:firstLine="420"/>
        <w:jc w:val="both"/>
        <w:rPr>
          <w:rFonts w:hint="eastAsia"/>
          <w:color w:val="333333"/>
        </w:rPr>
      </w:pPr>
      <w:r>
        <w:rPr>
          <w:rFonts w:hint="eastAsia"/>
          <w:b/>
          <w:color w:val="333333"/>
          <w:shd w:val="clear" w:color="auto" w:fill="FFFFFF"/>
        </w:rPr>
        <w:t>二、主动公开政府信息情况</w:t>
      </w:r>
    </w:p>
    <w:tbl>
      <w:tblPr>
        <w:tblW w:w="9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Calibri" w:hAnsi="Calibri" w:eastAsia="宋体" w:cs="Calibri"/>
                <w:caps w:val="0"/>
                <w:spacing w:val="0"/>
                <w:kern w:val="0"/>
                <w:sz w:val="32"/>
                <w:szCs w:val="32"/>
                <w:bdr w:val="none" w:color="auto" w:sz="0" w:space="0"/>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lang w:val="en-US"/>
              </w:rPr>
            </w:pPr>
            <w:r>
              <w:rPr>
                <w:rFonts w:hint="eastAsia" w:ascii="宋体" w:hAnsi="宋体" w:eastAsia="宋体" w:cs="宋体"/>
                <w:caps w:val="0"/>
                <w:spacing w:val="0"/>
                <w:kern w:val="0"/>
                <w:sz w:val="32"/>
                <w:szCs w:val="32"/>
                <w:bdr w:val="none" w:color="auto" w:sz="0" w:space="0"/>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eastAsia="仿宋_GB2312"/>
                <w:lang w:val="en-US" w:eastAsia="zh-CN"/>
              </w:rPr>
            </w:pPr>
            <w:r>
              <w:rPr>
                <w:rFonts w:hint="eastAsia"/>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Calibri" w:hAnsi="Calibri" w:eastAsia="宋体" w:cs="Calibri"/>
                <w:caps w:val="0"/>
                <w:spacing w:val="0"/>
                <w:kern w:val="0"/>
                <w:sz w:val="32"/>
                <w:szCs w:val="32"/>
                <w:bdr w:val="none" w:color="auto" w:sz="0" w:space="0"/>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lang w:val="en-US"/>
              </w:rPr>
            </w:pPr>
            <w:r>
              <w:rPr>
                <w:rFonts w:hint="eastAsia" w:ascii="宋体" w:hAnsi="宋体" w:eastAsia="宋体" w:cs="宋体"/>
                <w:caps w:val="0"/>
                <w:spacing w:val="0"/>
                <w:kern w:val="0"/>
                <w:sz w:val="32"/>
                <w:szCs w:val="32"/>
                <w:bdr w:val="none" w:color="auto" w:sz="0" w:space="0"/>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eastAsia="仿宋_GB2312"/>
                <w:lang w:val="en-US" w:eastAsia="zh-CN"/>
              </w:rPr>
            </w:pPr>
            <w:r>
              <w:rPr>
                <w:rFonts w:hint="eastAsia"/>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eastAsia="仿宋_GB2312"/>
                <w:lang w:val="en-US" w:eastAsia="zh-CN"/>
              </w:rPr>
            </w:pPr>
            <w:r>
              <w:rPr>
                <w:rFonts w:hint="eastAsia"/>
                <w:lang w:val="en-US" w:eastAsia="zh-CN"/>
              </w:rPr>
              <w:t>21</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bdr w:val="none" w:color="auto" w:sz="0" w:space="0"/>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bdr w:val="none" w:color="auto" w:sz="0" w:space="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default"/>
                <w:lang w:val="en-US"/>
              </w:rPr>
            </w:pPr>
            <w:r>
              <w:rPr>
                <w:rFonts w:hint="eastAsia" w:ascii="Calibri" w:hAnsi="Calibri" w:eastAsia="宋体" w:cs="Calibri"/>
                <w:caps w:val="0"/>
                <w:spacing w:val="0"/>
                <w:kern w:val="0"/>
                <w:sz w:val="32"/>
                <w:szCs w:val="32"/>
                <w:bdr w:val="none" w:color="auto" w:sz="0" w:space="0"/>
                <w:lang w:val="en-US" w:eastAsia="zh-CN" w:bidi="ar"/>
              </w:rPr>
              <w:t>158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bdr w:val="none" w:color="auto" w:sz="0" w:space="0"/>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bdr w:val="none" w:color="auto" w:sz="0" w:space="0"/>
                <w:lang w:val="en-US" w:eastAsia="zh-CN" w:bidi="ar"/>
              </w:rPr>
              <w:t>0</w:t>
            </w:r>
          </w:p>
        </w:tc>
      </w:tr>
    </w:tbl>
    <w:p>
      <w:pPr>
        <w:keepNext w:val="0"/>
        <w:keepLines w:val="0"/>
        <w:widowControl/>
        <w:suppressLineNumbers w:val="0"/>
        <w:jc w:val="left"/>
      </w:pPr>
    </w:p>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四、政府信息公开行政复议、行政诉讼情况</w:t>
      </w:r>
    </w:p>
    <w:p>
      <w:pPr>
        <w:pStyle w:val="2"/>
        <w:shd w:val="clear" w:color="auto" w:fill="FFFFFF"/>
        <w:spacing w:before="0" w:beforeAutospacing="0" w:after="0" w:afterAutospacing="0"/>
        <w:ind w:firstLine="420"/>
        <w:jc w:val="both"/>
        <w:rPr>
          <w:rFonts w:hint="eastAsia"/>
          <w:color w:val="333333"/>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ascii="Calibri" w:eastAsia="宋体" w:cs="Calibri"/>
                <w:kern w:val="0"/>
                <w:sz w:val="20"/>
                <w:szCs w:val="20"/>
              </w:rPr>
              <w:t> </w:t>
            </w: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宋体" w:hAnsi="宋体" w:eastAsia="宋体" w:cs="宋体"/>
                <w:kern w:val="0"/>
                <w:sz w:val="20"/>
                <w:szCs w:val="20"/>
              </w:rPr>
              <w:t> </w:t>
            </w:r>
            <w:r>
              <w:rPr>
                <w:rFonts w:hint="eastAsia" w:ascii="宋体" w:hAnsi="宋体" w:eastAsia="宋体" w:cs="宋体"/>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lang w:val="en-US" w:eastAsia="zh-CN"/>
              </w:rPr>
              <w:t>0</w:t>
            </w:r>
            <w:r>
              <w:rPr>
                <w:rFonts w:hint="eastAsia" w:ascii="宋体" w:hAnsi="宋体" w:eastAsia="宋体" w:cs="宋体"/>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eastAsia="仿宋_GB2312"/>
                <w:sz w:val="24"/>
                <w:lang w:val="en-US" w:eastAsia="zh-CN"/>
              </w:rPr>
            </w:pPr>
            <w:r>
              <w:rPr>
                <w:rFonts w:hint="eastAsia" w:ascii="宋体"/>
                <w:sz w:val="24"/>
                <w:lang w:val="en-US" w:eastAsia="zh-CN"/>
              </w:rPr>
              <w:t>0</w:t>
            </w:r>
          </w:p>
        </w:tc>
      </w:tr>
    </w:tbl>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五、存在的主要问题及改进情况</w:t>
      </w:r>
    </w:p>
    <w:p>
      <w:pPr>
        <w:pStyle w:val="2"/>
        <w:shd w:val="clear" w:color="auto" w:fill="FFFFFF"/>
        <w:spacing w:before="0" w:beforeAutospacing="0" w:after="0" w:afterAutospacing="0"/>
        <w:ind w:firstLine="420"/>
        <w:jc w:val="both"/>
        <w:outlineLvl w:val="0"/>
        <w:rPr>
          <w:rFonts w:hint="eastAsia" w:ascii="仿宋_GB2312" w:hAnsi="仿宋_GB2312" w:eastAsia="仿宋_GB2312" w:cs="仿宋_GB2312"/>
          <w:b w:val="0"/>
          <w:bCs/>
          <w:color w:val="333333"/>
          <w:sz w:val="32"/>
          <w:szCs w:val="32"/>
          <w:shd w:val="clear" w:color="auto" w:fill="FFFFFF"/>
        </w:rPr>
      </w:pPr>
      <w:r>
        <w:rPr>
          <w:rFonts w:hint="eastAsia" w:ascii="仿宋_GB2312" w:hAnsi="仿宋_GB2312" w:eastAsia="仿宋_GB2312" w:cs="仿宋_GB2312"/>
          <w:b w:val="0"/>
          <w:bCs/>
          <w:color w:val="333333"/>
          <w:sz w:val="32"/>
          <w:szCs w:val="32"/>
          <w:shd w:val="clear" w:color="auto" w:fill="FFFFFF"/>
        </w:rPr>
        <w:t>一年来，在全体干部职工的共同努力下，涞源县市场监管局圆满完成了县委、县政府和市局交办的各项政务信息公开任务，取得了一些成绩，但离群众的期盼，组织的要求还有一定的差距：一是部分人员缺乏政务信息公开相关知识，对政务信息公开工作的参与积极性不高。二是政务信息公开工作的内容尚不够系统，政务信息公开存在不及时现象。三是政务信息公开工作人员人手不足，由于印发信息公开工作人员主要是兼职工作，在日常事务繁多的情况下，政务信息公开录入存在滞后的现象。</w:t>
      </w: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六、其他需要报告的事项</w:t>
      </w:r>
    </w:p>
    <w:p>
      <w:pPr>
        <w:ind w:firstLine="640" w:firstLineChars="200"/>
        <w:rPr>
          <w:rFonts w:hint="eastAsia" w:eastAsia="仿宋_GB2312"/>
          <w:lang w:eastAsia="zh-CN"/>
        </w:rPr>
      </w:pPr>
      <w:r>
        <w:rPr>
          <w:rFonts w:hint="eastAsia"/>
          <w:color w:val="333333"/>
          <w:shd w:val="clear" w:color="auto" w:fill="FFFFFF"/>
          <w:lang w:val="en-US" w:eastAsia="zh-CN"/>
        </w:rPr>
        <w:t>无</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jMjFmMzAxMTIyM2YzNTIyMDZjZTQxOWZlODY3MTMifQ=="/>
  </w:docVars>
  <w:rsids>
    <w:rsidRoot w:val="3E5B229F"/>
    <w:rsid w:val="27BC5E02"/>
    <w:rsid w:val="2C264C91"/>
    <w:rsid w:val="3E5B229F"/>
    <w:rsid w:val="538D0A7E"/>
    <w:rsid w:val="72826491"/>
    <w:rsid w:val="7CF256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1171</Words>
  <Characters>1193</Characters>
  <Lines>0</Lines>
  <Paragraphs>0</Paragraphs>
  <TotalTime>3</TotalTime>
  <ScaleCrop>false</ScaleCrop>
  <LinksUpToDate>false</LinksUpToDate>
  <CharactersWithSpaces>1383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M</cp:lastModifiedBy>
  <cp:lastPrinted>2019-12-29T11:40:00Z</cp:lastPrinted>
  <dcterms:modified xsi:type="dcterms:W3CDTF">2023-02-22T02:07:42Z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0D6B75DC8E084568A8BAA109F48E98EA</vt:lpwstr>
  </property>
</Properties>
</file>