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uppressAutoHyphens/>
        <w:kinsoku/>
        <w:wordWrap/>
        <w:overflowPunct/>
        <w:topLinePunct w:val="0"/>
        <w:autoSpaceDE/>
        <w:autoSpaceDN/>
        <w:bidi w:val="0"/>
        <w:spacing w:line="560" w:lineRule="exact"/>
        <w:jc w:val="center"/>
        <w:textAlignment w:val="auto"/>
        <w:rPr>
          <w:rFonts w:hint="eastAsia" w:ascii="宋体" w:cs="仿宋"/>
          <w:b/>
          <w:bCs/>
          <w:color w:val="000000"/>
          <w:sz w:val="44"/>
          <w:szCs w:val="44"/>
          <w:lang w:val="en-US" w:eastAsia="zh-CN"/>
        </w:rPr>
      </w:pPr>
      <w:r>
        <w:rPr>
          <w:rFonts w:hint="eastAsia" w:ascii="宋体" w:cs="仿宋"/>
          <w:b/>
          <w:bCs/>
          <w:color w:val="000000"/>
          <w:sz w:val="44"/>
          <w:szCs w:val="44"/>
          <w:lang w:val="en-US" w:eastAsia="zh-CN"/>
        </w:rPr>
        <w:t>土地政策措施七条</w:t>
      </w: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ascii="黑体" w:eastAsia="黑体" w:cs="黑体"/>
          <w:b w:val="0"/>
          <w:bCs w:val="0"/>
          <w:color w:val="000000"/>
          <w:sz w:val="32"/>
          <w:szCs w:val="32"/>
          <w:highlight w:val="none"/>
          <w:lang w:val="en-US" w:eastAsia="zh-CN"/>
        </w:rPr>
      </w:pP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01.土地政策措施第一条</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rPr>
        <w:t>一</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政策内容</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_GB2312" w:eastAsia="仿宋_GB2312"/>
          <w:color w:val="000000"/>
          <w:sz w:val="32"/>
          <w:szCs w:val="32"/>
          <w:lang w:val="en-US"/>
        </w:rPr>
      </w:pPr>
      <w:r>
        <w:rPr>
          <w:rFonts w:hint="eastAsia" w:ascii="仿宋_GB2312" w:eastAsia="仿宋_GB2312"/>
          <w:color w:val="000000"/>
          <w:sz w:val="32"/>
          <w:szCs w:val="32"/>
          <w:lang w:val="en-US"/>
        </w:rPr>
        <w:t>企业申请产业项目用地，县自然资源和规划局涉及部门根据产业项目生命周期灵活采用长期租赁、先租后让、弹性年期方式供应土地。土地使用权人已依法取得的国有划拨或租赁用地申请补办出让手续，依法批准，可以采用协议方式出让。</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二</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申请对象</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_GB2312" w:eastAsia="仿宋_GB2312"/>
          <w:color w:val="000000"/>
          <w:sz w:val="32"/>
          <w:szCs w:val="32"/>
          <w:lang w:val="en-US"/>
        </w:rPr>
      </w:pPr>
      <w:r>
        <w:rPr>
          <w:rFonts w:hint="eastAsia" w:ascii="仿宋_GB2312" w:eastAsia="仿宋_GB2312"/>
          <w:color w:val="000000"/>
          <w:sz w:val="32"/>
          <w:szCs w:val="32"/>
          <w:lang w:val="en-US"/>
        </w:rPr>
        <w:t>产业项目用地单位</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三</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操作流程</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_GB2312" w:eastAsia="仿宋_GB2312"/>
          <w:color w:val="000000"/>
          <w:sz w:val="32"/>
          <w:szCs w:val="32"/>
          <w:lang w:val="en-US"/>
        </w:rPr>
      </w:pPr>
      <w:r>
        <w:rPr>
          <w:rFonts w:hint="eastAsia" w:ascii="仿宋_GB2312" w:eastAsia="仿宋_GB2312"/>
          <w:color w:val="000000"/>
          <w:sz w:val="32"/>
          <w:szCs w:val="32"/>
          <w:lang w:val="en-US"/>
        </w:rPr>
        <w:t>县自然资源和规划局涉及部门结合产业生命周期，合理选择土地供应方式，发布土地出让公告。产业项目用地单位提出竞买申请，按规定要求参与竞买土地，竞得土地后签订出让合同并缴纳相关税费。已取得的国有划拨或租赁用地的土地使用权人向县自然资源和规划局涉及部门申请补办出让手续。</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_GB2312" w:eastAsia="仿宋_GB2312"/>
          <w:color w:val="000000"/>
          <w:sz w:val="32"/>
          <w:szCs w:val="32"/>
          <w:lang w:val="en-US"/>
        </w:rPr>
      </w:pPr>
      <w:r>
        <w:rPr>
          <w:rFonts w:hint="eastAsia" w:ascii="黑体" w:eastAsia="黑体" w:cs="黑体"/>
          <w:b w:val="0"/>
          <w:bCs w:val="0"/>
          <w:color w:val="000000"/>
          <w:sz w:val="32"/>
          <w:szCs w:val="32"/>
          <w:highlight w:val="none"/>
          <w:lang w:val="en-US"/>
        </w:rPr>
        <w:t>四</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兑现时间</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_GB2312" w:eastAsia="仿宋_GB2312"/>
          <w:color w:val="000000"/>
          <w:sz w:val="32"/>
          <w:szCs w:val="32"/>
          <w:lang w:val="en-US"/>
        </w:rPr>
      </w:pPr>
      <w:r>
        <w:rPr>
          <w:rFonts w:hint="eastAsia" w:ascii="仿宋_GB2312" w:eastAsia="仿宋_GB2312"/>
          <w:color w:val="000000"/>
          <w:sz w:val="32"/>
          <w:szCs w:val="32"/>
          <w:lang w:val="en-US"/>
        </w:rPr>
        <w:t>2022年6月2日至2022年12月31日</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_GB2312" w:eastAsia="仿宋_GB2312"/>
          <w:color w:val="000000"/>
          <w:sz w:val="32"/>
          <w:szCs w:val="32"/>
          <w:lang w:val="en-US"/>
        </w:rPr>
      </w:pPr>
      <w:r>
        <w:rPr>
          <w:rFonts w:hint="eastAsia" w:ascii="黑体" w:eastAsia="黑体" w:cs="黑体"/>
          <w:b w:val="0"/>
          <w:bCs w:val="0"/>
          <w:color w:val="000000"/>
          <w:sz w:val="32"/>
          <w:szCs w:val="32"/>
          <w:highlight w:val="none"/>
          <w:lang w:val="en-US"/>
        </w:rPr>
        <w:t>五</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职责分工</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_GB2312" w:eastAsia="仿宋_GB2312"/>
          <w:color w:val="000000"/>
          <w:sz w:val="32"/>
          <w:szCs w:val="32"/>
          <w:lang w:val="en-US"/>
        </w:rPr>
      </w:pPr>
      <w:r>
        <w:rPr>
          <w:rFonts w:hint="eastAsia" w:ascii="仿宋_GB2312" w:eastAsia="仿宋_GB2312"/>
          <w:color w:val="000000"/>
          <w:sz w:val="32"/>
          <w:szCs w:val="32"/>
          <w:lang w:val="en-US"/>
        </w:rPr>
        <w:t>县自然资源和规划局涉及部门</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rPr>
        <w:t>联系人：贾丽芳</w:t>
      </w:r>
      <w:r>
        <w:rPr>
          <w:rFonts w:hint="eastAsia" w:ascii="仿宋_GB2312" w:eastAsia="仿宋_GB2312"/>
          <w:color w:val="000000"/>
          <w:sz w:val="32"/>
          <w:szCs w:val="32"/>
          <w:lang w:val="en-US" w:eastAsia="zh-CN"/>
        </w:rPr>
        <w:t xml:space="preserve">   </w:t>
      </w:r>
      <w:r>
        <w:rPr>
          <w:rFonts w:hint="eastAsia" w:ascii="仿宋_GB2312" w:eastAsia="仿宋_GB2312"/>
          <w:color w:val="000000"/>
          <w:sz w:val="32"/>
          <w:szCs w:val="32"/>
          <w:lang w:val="en-US"/>
        </w:rPr>
        <w:t>电话：</w:t>
      </w:r>
      <w:r>
        <w:rPr>
          <w:rFonts w:hint="eastAsia" w:ascii="仿宋_GB2312" w:eastAsia="仿宋_GB2312"/>
          <w:color w:val="000000"/>
          <w:sz w:val="32"/>
          <w:szCs w:val="32"/>
          <w:lang w:val="en-US" w:eastAsia="zh-CN"/>
        </w:rPr>
        <w:t>0312-7318724</w:t>
      </w: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02.土地政策措施第二条</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一</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政策内容</w:t>
      </w:r>
    </w:p>
    <w:p>
      <w:pPr>
        <w:ind w:firstLine="640" w:firstLineChars="200"/>
        <w:rPr>
          <w:rFonts w:hint="eastAsia" w:ascii="仿宋_GB2312" w:eastAsia="仿宋_GB2312"/>
          <w:color w:val="000000"/>
          <w:sz w:val="32"/>
          <w:szCs w:val="32"/>
          <w:lang w:val="en-US"/>
        </w:rPr>
      </w:pPr>
      <w:r>
        <w:rPr>
          <w:rFonts w:hint="eastAsia" w:ascii="仿宋_GB2312" w:eastAsia="仿宋_GB2312"/>
          <w:color w:val="000000"/>
          <w:sz w:val="32"/>
          <w:szCs w:val="32"/>
          <w:lang w:val="en-US"/>
        </w:rPr>
        <w:t xml:space="preserve">对省确定的优先发展产业且用地集约的工业项目，林、牧、渔业产品初加工为主的工业项目，在确定土地出让底价时，可按不低于所在地土地等别相对应《全国工业用地出让最低价标准》的70%执行。按比例计算后低于该项目实际土地取得成本、土地前期开发成本和按规定应收取的相关费用之和的，按不低于实际各项成本费用之和的原则确定出让底价。 </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二</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 xml:space="preserve">申报对象 </w:t>
      </w:r>
    </w:p>
    <w:p>
      <w:pPr>
        <w:ind w:firstLine="640" w:firstLineChars="200"/>
        <w:rPr>
          <w:rFonts w:hint="eastAsia" w:ascii="仿宋_GB2312" w:eastAsia="仿宋_GB2312"/>
          <w:color w:val="000000"/>
          <w:sz w:val="32"/>
          <w:szCs w:val="32"/>
          <w:lang w:val="en-US"/>
        </w:rPr>
      </w:pPr>
      <w:r>
        <w:rPr>
          <w:rFonts w:hint="eastAsia" w:ascii="仿宋_GB2312" w:eastAsia="仿宋_GB2312"/>
          <w:color w:val="000000"/>
          <w:sz w:val="32"/>
          <w:szCs w:val="32"/>
          <w:lang w:val="en-US"/>
        </w:rPr>
        <w:t xml:space="preserve">省确定的优先发展产业且用地集约的工业项目用地单位，以农、林、牧、渔业产品初加工为主的工业项目用地单位。 </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三</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 xml:space="preserve">操作流程 </w:t>
      </w:r>
    </w:p>
    <w:p>
      <w:pPr>
        <w:ind w:firstLine="640" w:firstLineChars="200"/>
        <w:rPr>
          <w:rFonts w:hint="eastAsia" w:ascii="仿宋_GB2312" w:eastAsia="仿宋_GB2312"/>
          <w:color w:val="000000"/>
          <w:sz w:val="32"/>
          <w:szCs w:val="32"/>
          <w:lang w:val="en-US"/>
        </w:rPr>
      </w:pPr>
      <w:r>
        <w:rPr>
          <w:rFonts w:hint="eastAsia" w:ascii="仿宋_GB2312" w:eastAsia="仿宋_GB2312"/>
          <w:color w:val="000000"/>
          <w:sz w:val="32"/>
          <w:szCs w:val="32"/>
          <w:lang w:val="en-US"/>
        </w:rPr>
        <w:t xml:space="preserve">县自然资源和规划局涉及部门在确定土地出让底价时，对省确定的优先发展产业且用地集约的工业项目，以及以农、林、牧、渔业产品初加工为主的工业项目的出让底价可按不低于所在地土地等别相对应《全国工业用地出让最低价标准》的70%执行确定出让底价，但按比例计算后不得低于该项目实际土地取得成本、土地前期开发成本和按规定应收取的相关费用之和。 </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四</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兑现时间</w:t>
      </w:r>
    </w:p>
    <w:p>
      <w:pPr>
        <w:ind w:firstLine="640" w:firstLineChars="200"/>
        <w:rPr>
          <w:rFonts w:hint="eastAsia" w:ascii="仿宋_GB2312" w:eastAsia="仿宋_GB2312"/>
          <w:color w:val="000000"/>
          <w:sz w:val="32"/>
          <w:szCs w:val="32"/>
          <w:lang w:val="en-US"/>
        </w:rPr>
      </w:pPr>
      <w:r>
        <w:rPr>
          <w:rFonts w:hint="eastAsia" w:ascii="仿宋_GB2312" w:eastAsia="仿宋_GB2312"/>
          <w:color w:val="000000"/>
          <w:sz w:val="32"/>
          <w:szCs w:val="32"/>
          <w:lang w:val="en-US"/>
        </w:rPr>
        <w:t>2022年6月2日至2022年12月31日</w:t>
      </w:r>
    </w:p>
    <w:p>
      <w:pPr>
        <w:ind w:firstLine="640" w:firstLineChars="200"/>
        <w:rPr>
          <w:rFonts w:hint="eastAsia" w:ascii="仿宋_GB2312" w:eastAsia="仿宋_GB2312"/>
          <w:color w:val="000000"/>
          <w:sz w:val="32"/>
          <w:szCs w:val="32"/>
          <w:lang w:val="en-US"/>
        </w:rPr>
      </w:pPr>
      <w:r>
        <w:rPr>
          <w:rFonts w:hint="eastAsia" w:ascii="黑体" w:eastAsia="黑体" w:cs="黑体"/>
          <w:b w:val="0"/>
          <w:bCs w:val="0"/>
          <w:color w:val="000000"/>
          <w:sz w:val="32"/>
          <w:szCs w:val="32"/>
          <w:highlight w:val="none"/>
          <w:lang w:val="en-US"/>
        </w:rPr>
        <w:t>五</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职责分工</w:t>
      </w:r>
    </w:p>
    <w:p>
      <w:pPr>
        <w:ind w:firstLine="640" w:firstLineChars="200"/>
        <w:rPr>
          <w:rFonts w:hint="eastAsia" w:ascii="仿宋_GB2312" w:eastAsia="仿宋_GB2312"/>
          <w:color w:val="000000"/>
          <w:sz w:val="32"/>
          <w:szCs w:val="32"/>
          <w:lang w:val="en-US"/>
        </w:rPr>
      </w:pPr>
      <w:r>
        <w:rPr>
          <w:rFonts w:hint="eastAsia" w:ascii="仿宋_GB2312" w:eastAsia="仿宋_GB2312"/>
          <w:color w:val="000000"/>
          <w:sz w:val="32"/>
          <w:szCs w:val="32"/>
          <w:lang w:val="en-US"/>
        </w:rPr>
        <w:t>县自然资源和规划局涉及部门</w:t>
      </w:r>
    </w:p>
    <w:p>
      <w:pPr>
        <w:ind w:firstLine="640" w:firstLineChars="200"/>
        <w:rPr>
          <w:rFonts w:hint="eastAsia"/>
          <w:lang w:val="en-US" w:eastAsia="zh-CN"/>
        </w:rPr>
      </w:pPr>
      <w:r>
        <w:rPr>
          <w:rFonts w:hint="eastAsia" w:ascii="仿宋_GB2312" w:eastAsia="仿宋_GB2312"/>
          <w:color w:val="000000"/>
          <w:sz w:val="32"/>
          <w:szCs w:val="32"/>
          <w:lang w:val="en-US"/>
        </w:rPr>
        <w:t>联系人：贾丽芳</w:t>
      </w:r>
      <w:r>
        <w:rPr>
          <w:rFonts w:hint="eastAsia" w:ascii="仿宋_GB2312" w:eastAsia="仿宋_GB2312"/>
          <w:color w:val="000000"/>
          <w:sz w:val="32"/>
          <w:szCs w:val="32"/>
          <w:lang w:val="en-US" w:eastAsia="zh-CN"/>
        </w:rPr>
        <w:t xml:space="preserve">   </w:t>
      </w:r>
      <w:r>
        <w:rPr>
          <w:rFonts w:hint="eastAsia" w:ascii="仿宋_GB2312" w:eastAsia="仿宋_GB2312"/>
          <w:color w:val="000000"/>
          <w:sz w:val="32"/>
          <w:szCs w:val="32"/>
          <w:lang w:val="en-US"/>
        </w:rPr>
        <w:t>电话：</w:t>
      </w:r>
      <w:r>
        <w:rPr>
          <w:rFonts w:hint="eastAsia" w:ascii="仿宋_GB2312" w:eastAsia="仿宋_GB2312"/>
          <w:color w:val="000000"/>
          <w:sz w:val="32"/>
          <w:szCs w:val="32"/>
          <w:lang w:val="en-US" w:eastAsia="zh-CN"/>
        </w:rPr>
        <w:t>0312-7318724</w:t>
      </w: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03.土地政策措施第三条</w:t>
      </w:r>
    </w:p>
    <w:p>
      <w:pPr>
        <w:ind w:firstLine="640" w:firstLineChars="200"/>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一</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 xml:space="preserve">政策内容 </w:t>
      </w:r>
    </w:p>
    <w:p>
      <w:pPr>
        <w:tabs>
          <w:tab w:val="left" w:pos="140"/>
        </w:tabs>
        <w:ind w:firstLine="640" w:firstLineChars="200"/>
        <w:rPr>
          <w:rFonts w:hint="eastAsia" w:ascii="仿宋_GB2312" w:eastAsia="仿宋_GB2312"/>
          <w:color w:val="000000"/>
          <w:sz w:val="32"/>
        </w:rPr>
      </w:pPr>
      <w:r>
        <w:rPr>
          <w:rFonts w:hint="eastAsia" w:ascii="仿宋_GB2312" w:eastAsia="仿宋_GB2312"/>
          <w:color w:val="000000"/>
          <w:sz w:val="32"/>
        </w:rPr>
        <w:t>在符合国土空间规划、不改变用途的前提下，企业在现</w:t>
      </w:r>
    </w:p>
    <w:p>
      <w:pPr>
        <w:tabs>
          <w:tab w:val="left" w:pos="140"/>
        </w:tabs>
        <w:rPr>
          <w:rFonts w:hint="eastAsia" w:ascii="仿宋_GB2312" w:eastAsia="仿宋_GB2312"/>
          <w:color w:val="000000"/>
          <w:sz w:val="32"/>
        </w:rPr>
      </w:pPr>
      <w:r>
        <w:rPr>
          <w:rFonts w:hint="eastAsia" w:ascii="仿宋_GB2312" w:eastAsia="仿宋_GB2312"/>
          <w:color w:val="000000"/>
          <w:sz w:val="32"/>
        </w:rPr>
        <w:t xml:space="preserve">有工业用地上新建、扩建生产性用房或利用地下空间，增加容积率的，不再补缴土地价款。 </w:t>
      </w:r>
    </w:p>
    <w:p>
      <w:pPr>
        <w:ind w:firstLine="640" w:firstLineChars="200"/>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二</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 xml:space="preserve">申报对象 </w:t>
      </w:r>
    </w:p>
    <w:p>
      <w:pPr>
        <w:tabs>
          <w:tab w:val="left" w:pos="140"/>
        </w:tabs>
        <w:ind w:firstLine="640" w:firstLineChars="200"/>
        <w:rPr>
          <w:rFonts w:hint="eastAsia" w:ascii="仿宋_GB2312" w:eastAsia="仿宋_GB2312"/>
          <w:color w:val="000000"/>
          <w:sz w:val="32"/>
        </w:rPr>
      </w:pPr>
      <w:r>
        <w:rPr>
          <w:rFonts w:hint="eastAsia" w:ascii="仿宋_GB2312" w:eastAsia="仿宋_GB2312"/>
          <w:color w:val="000000"/>
          <w:sz w:val="32"/>
        </w:rPr>
        <w:t xml:space="preserve">现有工业企业。 </w:t>
      </w:r>
    </w:p>
    <w:p>
      <w:pPr>
        <w:ind w:firstLine="640" w:firstLineChars="200"/>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三</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 xml:space="preserve">操作流程 </w:t>
      </w:r>
    </w:p>
    <w:p>
      <w:pPr>
        <w:tabs>
          <w:tab w:val="left" w:pos="140"/>
        </w:tabs>
        <w:ind w:firstLine="640" w:firstLineChars="200"/>
        <w:rPr>
          <w:rFonts w:hint="eastAsia" w:ascii="仿宋_GB2312" w:eastAsia="仿宋_GB2312"/>
          <w:color w:val="000000"/>
          <w:sz w:val="32"/>
        </w:rPr>
      </w:pPr>
      <w:r>
        <w:rPr>
          <w:rFonts w:hint="eastAsia" w:ascii="仿宋_GB2312" w:eastAsia="仿宋_GB2312"/>
          <w:color w:val="000000"/>
          <w:sz w:val="32"/>
        </w:rPr>
        <w:t>现有工业企业向地县自然资源和规划局涉及部门申请，待县自然资源和规划局涉及部门按规定审批同意后，即可新建、扩建生产性用房和利用地下空间。</w:t>
      </w:r>
    </w:p>
    <w:p>
      <w:pPr>
        <w:ind w:firstLine="640" w:firstLineChars="200"/>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四</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兑现时间</w:t>
      </w:r>
    </w:p>
    <w:p>
      <w:pPr>
        <w:ind w:firstLine="640" w:firstLineChars="200"/>
        <w:rPr>
          <w:rFonts w:hint="eastAsia" w:ascii="仿宋_GB2312" w:eastAsia="仿宋_GB2312"/>
          <w:color w:val="000000"/>
          <w:sz w:val="32"/>
          <w:szCs w:val="32"/>
          <w:lang w:val="en-US"/>
        </w:rPr>
      </w:pPr>
      <w:r>
        <w:rPr>
          <w:rFonts w:hint="eastAsia" w:ascii="仿宋_GB2312" w:eastAsia="仿宋_GB2312"/>
          <w:color w:val="000000"/>
          <w:sz w:val="32"/>
          <w:szCs w:val="32"/>
          <w:lang w:val="en-US"/>
        </w:rPr>
        <w:t>2022年6月2日至2022年12月31日</w:t>
      </w:r>
    </w:p>
    <w:p>
      <w:pPr>
        <w:ind w:firstLine="640" w:firstLineChars="200"/>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五</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职责分工</w:t>
      </w:r>
    </w:p>
    <w:p>
      <w:pPr>
        <w:ind w:firstLine="640" w:firstLineChars="200"/>
        <w:rPr>
          <w:rFonts w:hint="eastAsia" w:ascii="仿宋_GB2312" w:eastAsia="仿宋_GB2312"/>
          <w:color w:val="000000"/>
          <w:sz w:val="32"/>
          <w:szCs w:val="32"/>
          <w:lang w:val="en-US"/>
        </w:rPr>
      </w:pPr>
      <w:r>
        <w:rPr>
          <w:rFonts w:hint="eastAsia" w:ascii="仿宋_GB2312" w:eastAsia="仿宋_GB2312"/>
          <w:color w:val="000000"/>
          <w:sz w:val="32"/>
          <w:szCs w:val="32"/>
          <w:lang w:val="en-US"/>
        </w:rPr>
        <w:t>县自然资源和规划局涉及部门</w:t>
      </w:r>
    </w:p>
    <w:p>
      <w:pPr>
        <w:ind w:firstLine="640" w:firstLineChars="200"/>
        <w:rPr>
          <w:rFonts w:hint="eastAsia"/>
          <w:lang w:val="en-US" w:eastAsia="zh-CN"/>
        </w:rPr>
      </w:pPr>
      <w:r>
        <w:rPr>
          <w:rFonts w:hint="eastAsia" w:ascii="仿宋_GB2312" w:eastAsia="仿宋_GB2312"/>
          <w:color w:val="000000"/>
          <w:sz w:val="32"/>
          <w:szCs w:val="32"/>
          <w:lang w:val="en-US"/>
        </w:rPr>
        <w:t>联系人：贾丽芳</w:t>
      </w:r>
      <w:r>
        <w:rPr>
          <w:rFonts w:hint="eastAsia" w:ascii="仿宋_GB2312" w:eastAsia="仿宋_GB2312"/>
          <w:color w:val="000000"/>
          <w:sz w:val="32"/>
          <w:szCs w:val="32"/>
          <w:lang w:val="en-US" w:eastAsia="zh-CN"/>
        </w:rPr>
        <w:t xml:space="preserve">   </w:t>
      </w:r>
      <w:r>
        <w:rPr>
          <w:rFonts w:hint="eastAsia" w:ascii="仿宋_GB2312" w:eastAsia="仿宋_GB2312"/>
          <w:color w:val="000000"/>
          <w:sz w:val="32"/>
          <w:szCs w:val="32"/>
          <w:lang w:val="en-US"/>
        </w:rPr>
        <w:t>电话：</w:t>
      </w:r>
      <w:r>
        <w:rPr>
          <w:rFonts w:hint="eastAsia" w:ascii="仿宋_GB2312" w:eastAsia="仿宋_GB2312"/>
          <w:color w:val="000000"/>
          <w:sz w:val="32"/>
          <w:szCs w:val="32"/>
          <w:lang w:val="en-US" w:eastAsia="zh-CN"/>
        </w:rPr>
        <w:t>0312-7318724</w:t>
      </w: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04.土地政策措施第四条</w:t>
      </w:r>
    </w:p>
    <w:p>
      <w:pPr>
        <w:tabs>
          <w:tab w:val="left" w:pos="40"/>
        </w:tabs>
        <w:ind w:firstLine="640" w:firstLineChars="200"/>
        <w:rPr>
          <w:rFonts w:hint="eastAsia" w:ascii="仿宋_GB2312" w:eastAsia="仿宋_GB2312"/>
          <w:color w:val="000000"/>
          <w:sz w:val="32"/>
        </w:rPr>
      </w:pPr>
      <w:r>
        <w:rPr>
          <w:rFonts w:hint="eastAsia" w:ascii="黑体" w:eastAsia="黑体" w:cs="黑体"/>
          <w:b w:val="0"/>
          <w:bCs w:val="0"/>
          <w:color w:val="000000"/>
          <w:sz w:val="32"/>
          <w:szCs w:val="32"/>
          <w:highlight w:val="none"/>
          <w:lang w:val="en-US" w:eastAsia="zh-CN"/>
        </w:rPr>
        <w:t xml:space="preserve">一、政策内容 </w:t>
      </w:r>
    </w:p>
    <w:p>
      <w:pPr>
        <w:tabs>
          <w:tab w:val="left" w:pos="40"/>
        </w:tabs>
        <w:ind w:firstLine="640" w:firstLineChars="200"/>
        <w:rPr>
          <w:rFonts w:hint="eastAsia" w:ascii="仿宋_GB2312" w:eastAsia="仿宋_GB2312"/>
          <w:color w:val="000000"/>
          <w:sz w:val="32"/>
        </w:rPr>
      </w:pPr>
      <w:r>
        <w:rPr>
          <w:rFonts w:hint="eastAsia" w:ascii="仿宋_GB2312" w:eastAsia="仿宋_GB2312"/>
          <w:color w:val="000000"/>
          <w:sz w:val="32"/>
        </w:rPr>
        <w:t xml:space="preserve">利用存量房产、土地资源发展国家支持产业、行业的，可享受在5年内不改变用地主体和规划条件的过渡期支持政策。 </w:t>
      </w:r>
    </w:p>
    <w:p>
      <w:pPr>
        <w:tabs>
          <w:tab w:val="left" w:pos="40"/>
        </w:tabs>
        <w:ind w:firstLine="640" w:firstLineChars="200"/>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 xml:space="preserve">二、申报对象 </w:t>
      </w:r>
    </w:p>
    <w:p>
      <w:pPr>
        <w:tabs>
          <w:tab w:val="left" w:pos="40"/>
        </w:tabs>
        <w:ind w:firstLine="640" w:firstLineChars="200"/>
        <w:rPr>
          <w:rFonts w:hint="eastAsia" w:ascii="仿宋_GB2312" w:eastAsia="仿宋_GB2312"/>
          <w:color w:val="000000"/>
          <w:sz w:val="32"/>
        </w:rPr>
      </w:pPr>
      <w:r>
        <w:rPr>
          <w:rFonts w:hint="eastAsia" w:ascii="仿宋_GB2312" w:eastAsia="仿宋_GB2312"/>
          <w:color w:val="000000"/>
          <w:sz w:val="32"/>
        </w:rPr>
        <w:t xml:space="preserve">现有用地单位。 </w:t>
      </w:r>
    </w:p>
    <w:p>
      <w:pPr>
        <w:tabs>
          <w:tab w:val="left" w:pos="40"/>
        </w:tabs>
        <w:ind w:firstLine="640" w:firstLineChars="200"/>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 xml:space="preserve">三、操作流程 </w:t>
      </w:r>
    </w:p>
    <w:p>
      <w:pPr>
        <w:tabs>
          <w:tab w:val="left" w:pos="40"/>
        </w:tabs>
        <w:ind w:firstLine="640" w:firstLineChars="200"/>
        <w:rPr>
          <w:rFonts w:hint="eastAsia" w:ascii="仿宋_GB2312" w:eastAsia="仿宋_GB2312"/>
          <w:color w:val="000000"/>
          <w:sz w:val="32"/>
        </w:rPr>
      </w:pPr>
      <w:r>
        <w:rPr>
          <w:rFonts w:hint="eastAsia" w:ascii="仿宋_GB2312" w:eastAsia="仿宋_GB2312"/>
          <w:color w:val="000000"/>
          <w:sz w:val="32"/>
        </w:rPr>
        <w:t xml:space="preserve">现有工业企业向县自然资源涉及部门申请，待县自然资源主管部门按规定审批同意后，即可发展国家支持产业、行业，并允许在5年内不改变用地主体和规划条件。 </w:t>
      </w:r>
    </w:p>
    <w:p>
      <w:pPr>
        <w:tabs>
          <w:tab w:val="left" w:pos="40"/>
        </w:tabs>
        <w:ind w:firstLine="640" w:firstLineChars="200"/>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四</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兑现时间</w:t>
      </w:r>
    </w:p>
    <w:p>
      <w:pPr>
        <w:ind w:firstLine="640" w:firstLineChars="200"/>
        <w:rPr>
          <w:rFonts w:hint="eastAsia" w:ascii="仿宋_GB2312" w:eastAsia="仿宋_GB2312"/>
          <w:color w:val="000000"/>
          <w:sz w:val="32"/>
          <w:szCs w:val="32"/>
          <w:lang w:val="en-US"/>
        </w:rPr>
      </w:pPr>
      <w:r>
        <w:rPr>
          <w:rFonts w:hint="eastAsia" w:ascii="仿宋_GB2312" w:eastAsia="仿宋_GB2312"/>
          <w:color w:val="000000"/>
          <w:sz w:val="32"/>
          <w:szCs w:val="32"/>
          <w:lang w:val="en-US"/>
        </w:rPr>
        <w:t>2022年6月2日至2022年12月31日</w:t>
      </w:r>
    </w:p>
    <w:p>
      <w:pPr>
        <w:numPr>
          <w:ilvl w:val="0"/>
          <w:numId w:val="1"/>
        </w:numPr>
        <w:ind w:left="0" w:firstLine="640" w:firstLineChars="200"/>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职责分工</w:t>
      </w:r>
    </w:p>
    <w:p>
      <w:pPr>
        <w:ind w:left="0" w:firstLine="640" w:firstLineChars="200"/>
        <w:rPr>
          <w:rFonts w:hint="eastAsia" w:ascii="仿宋_GB2312" w:eastAsia="仿宋_GB2312"/>
          <w:color w:val="000000"/>
          <w:sz w:val="32"/>
          <w:szCs w:val="32"/>
          <w:lang w:val="en-US"/>
        </w:rPr>
      </w:pPr>
      <w:r>
        <w:rPr>
          <w:rFonts w:hint="eastAsia" w:ascii="仿宋_GB2312" w:eastAsia="仿宋_GB2312"/>
          <w:color w:val="000000"/>
          <w:sz w:val="32"/>
          <w:szCs w:val="32"/>
          <w:lang w:val="en-US"/>
        </w:rPr>
        <w:t>县自然资源和规划局涉及部门</w:t>
      </w:r>
    </w:p>
    <w:p>
      <w:pPr>
        <w:ind w:firstLine="640" w:firstLineChars="200"/>
        <w:rPr>
          <w:rFonts w:hint="eastAsia"/>
          <w:lang w:val="en-US" w:eastAsia="zh-CN"/>
        </w:rPr>
      </w:pPr>
      <w:r>
        <w:rPr>
          <w:rFonts w:hint="eastAsia" w:ascii="仿宋_GB2312" w:eastAsia="仿宋_GB2312"/>
          <w:color w:val="000000"/>
          <w:sz w:val="32"/>
          <w:szCs w:val="32"/>
          <w:lang w:val="en-US"/>
        </w:rPr>
        <w:t>联系人：贾丽芳</w:t>
      </w:r>
      <w:r>
        <w:rPr>
          <w:rFonts w:hint="eastAsia" w:ascii="仿宋_GB2312" w:eastAsia="仿宋_GB2312"/>
          <w:color w:val="000000"/>
          <w:sz w:val="32"/>
          <w:szCs w:val="32"/>
          <w:lang w:val="en-US" w:eastAsia="zh-CN"/>
        </w:rPr>
        <w:t xml:space="preserve">   </w:t>
      </w:r>
      <w:r>
        <w:rPr>
          <w:rFonts w:hint="eastAsia" w:ascii="仿宋_GB2312" w:eastAsia="仿宋_GB2312"/>
          <w:color w:val="000000"/>
          <w:sz w:val="32"/>
          <w:szCs w:val="32"/>
          <w:lang w:val="en-US"/>
        </w:rPr>
        <w:t>电话：</w:t>
      </w:r>
      <w:r>
        <w:rPr>
          <w:rFonts w:hint="eastAsia" w:ascii="仿宋_GB2312" w:eastAsia="仿宋_GB2312"/>
          <w:color w:val="000000"/>
          <w:sz w:val="32"/>
          <w:szCs w:val="32"/>
          <w:lang w:val="en-US" w:eastAsia="zh-CN"/>
        </w:rPr>
        <w:t>0312-7318724</w:t>
      </w: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05.土地政策措施第五条</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rPr>
        <w:t>一</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政策内容</w:t>
      </w:r>
    </w:p>
    <w:p>
      <w:pPr>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免收小微企业不动产登记费</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二</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申请对象</w:t>
      </w:r>
    </w:p>
    <w:p>
      <w:pPr>
        <w:ind w:firstLine="640" w:firstLineChars="200"/>
        <w:rPr>
          <w:rFonts w:ascii="仿宋_GB2312" w:eastAsia="仿宋_GB2312"/>
          <w:color w:val="000000"/>
          <w:sz w:val="32"/>
          <w:szCs w:val="32"/>
          <w:lang w:val="en-US" w:eastAsia="zh-CN"/>
        </w:rPr>
      </w:pPr>
      <w:r>
        <w:rPr>
          <w:rFonts w:hint="eastAsia" w:ascii="仿宋_GB2312" w:eastAsia="仿宋_GB2312"/>
          <w:color w:val="000000"/>
          <w:sz w:val="32"/>
          <w:szCs w:val="32"/>
          <w:lang w:val="en-US" w:eastAsia="zh-CN"/>
        </w:rPr>
        <w:t>小微企业、个体工商</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eastAsia="zh-CN"/>
        </w:rPr>
        <w:t>三、</w:t>
      </w:r>
      <w:r>
        <w:rPr>
          <w:rFonts w:hint="eastAsia" w:ascii="黑体" w:eastAsia="黑体" w:cs="黑体"/>
          <w:b w:val="0"/>
          <w:bCs w:val="0"/>
          <w:color w:val="000000"/>
          <w:sz w:val="32"/>
          <w:szCs w:val="32"/>
          <w:highlight w:val="none"/>
          <w:lang w:val="en-US"/>
        </w:rPr>
        <w:t>操作流程</w:t>
      </w:r>
    </w:p>
    <w:p>
      <w:pPr>
        <w:ind w:left="0"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小微企业作出书面承诺后，即免收相应的不动产登记费。</w:t>
      </w:r>
    </w:p>
    <w:p>
      <w:pPr>
        <w:ind w:left="0" w:firstLine="640" w:firstLineChars="200"/>
        <w:rPr>
          <w:rFonts w:ascii="仿宋_GB2312" w:eastAsia="仿宋_GB2312"/>
          <w:color w:val="000000"/>
          <w:sz w:val="32"/>
          <w:szCs w:val="32"/>
          <w:lang w:val="en-US" w:eastAsia="zh-CN"/>
        </w:rPr>
      </w:pPr>
      <w:r>
        <w:rPr>
          <w:rFonts w:hint="eastAsia" w:ascii="仿宋_GB2312" w:eastAsia="仿宋_GB2312"/>
          <w:color w:val="000000"/>
          <w:sz w:val="32"/>
          <w:szCs w:val="32"/>
          <w:lang w:val="en-US" w:eastAsia="zh-CN"/>
        </w:rPr>
        <w:t>个体工商户凭工商营业执照直接减免不动产登记费。</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eastAsia="zh-CN"/>
        </w:rPr>
        <w:t>四、</w:t>
      </w:r>
      <w:r>
        <w:rPr>
          <w:rFonts w:hint="eastAsia" w:ascii="黑体" w:eastAsia="黑体" w:cs="黑体"/>
          <w:b w:val="0"/>
          <w:bCs w:val="0"/>
          <w:color w:val="000000"/>
          <w:sz w:val="32"/>
          <w:szCs w:val="32"/>
          <w:highlight w:val="none"/>
          <w:lang w:val="en-US"/>
        </w:rPr>
        <w:t>兑现时间</w:t>
      </w:r>
    </w:p>
    <w:p>
      <w:pPr>
        <w:ind w:left="0" w:firstLine="640" w:firstLineChars="200"/>
        <w:rPr>
          <w:rFonts w:ascii="仿宋_GB2312" w:eastAsia="仿宋_GB2312"/>
          <w:color w:val="000000"/>
          <w:sz w:val="32"/>
          <w:szCs w:val="32"/>
          <w:lang w:val="en-US" w:eastAsia="zh-CN"/>
        </w:rPr>
      </w:pPr>
      <w:r>
        <w:rPr>
          <w:rFonts w:hint="eastAsia" w:ascii="仿宋_GB2312" w:eastAsia="仿宋_GB2312"/>
          <w:color w:val="000000"/>
          <w:sz w:val="32"/>
          <w:szCs w:val="32"/>
          <w:lang w:val="en-US" w:eastAsia="zh-CN"/>
        </w:rPr>
        <w:t>2022年6月2日至2022年12月31日</w:t>
      </w:r>
    </w:p>
    <w:p>
      <w:pPr>
        <w:ind w:firstLine="640" w:firstLineChars="200"/>
        <w:rPr>
          <w:rFonts w:hint="eastAsia" w:ascii="仿宋_GB2312" w:eastAsia="仿宋_GB2312"/>
          <w:color w:val="000000"/>
          <w:sz w:val="32"/>
          <w:szCs w:val="32"/>
          <w:lang w:val="en-US"/>
        </w:rPr>
      </w:pPr>
      <w:r>
        <w:rPr>
          <w:rFonts w:hint="eastAsia" w:ascii="黑体" w:eastAsia="黑体" w:cs="黑体"/>
          <w:b w:val="0"/>
          <w:bCs w:val="0"/>
          <w:color w:val="000000"/>
          <w:sz w:val="32"/>
          <w:szCs w:val="32"/>
          <w:highlight w:val="none"/>
          <w:lang w:val="en-US"/>
        </w:rPr>
        <w:t>五</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职责分工</w:t>
      </w:r>
    </w:p>
    <w:p>
      <w:pPr>
        <w:ind w:firstLine="640" w:firstLineChars="200"/>
        <w:rPr>
          <w:rFonts w:ascii="仿宋_GB2312" w:eastAsia="仿宋_GB2312"/>
          <w:color w:val="000000"/>
          <w:sz w:val="32"/>
          <w:szCs w:val="32"/>
          <w:lang w:val="en-US" w:eastAsia="zh-CN"/>
        </w:rPr>
      </w:pPr>
      <w:r>
        <w:rPr>
          <w:rFonts w:hint="eastAsia" w:ascii="仿宋_GB2312" w:eastAsia="仿宋_GB2312"/>
          <w:color w:val="000000"/>
          <w:sz w:val="32"/>
          <w:szCs w:val="32"/>
          <w:lang w:val="en-US"/>
        </w:rPr>
        <w:t>县自然资源和规划局涉及部门</w:t>
      </w:r>
      <w:r>
        <w:rPr>
          <w:rFonts w:hint="eastAsia" w:ascii="仿宋_GB2312" w:eastAsia="仿宋_GB2312"/>
          <w:color w:val="000000"/>
          <w:sz w:val="32"/>
          <w:szCs w:val="32"/>
          <w:lang w:val="en-US" w:eastAsia="zh-CN"/>
        </w:rPr>
        <w:t>负责政策的宣传、落实和解释工作。</w:t>
      </w:r>
    </w:p>
    <w:p>
      <w:pPr>
        <w:ind w:firstLine="640" w:firstLineChars="200"/>
        <w:rPr>
          <w:rFonts w:hint="eastAsia"/>
          <w:lang w:val="en-US" w:eastAsia="zh-CN"/>
        </w:rPr>
      </w:pPr>
      <w:r>
        <w:rPr>
          <w:rFonts w:hint="eastAsia" w:ascii="仿宋_GB2312" w:eastAsia="仿宋_GB2312"/>
          <w:color w:val="000000"/>
          <w:sz w:val="32"/>
          <w:szCs w:val="32"/>
          <w:lang w:val="en-US"/>
        </w:rPr>
        <w:t>联系人：</w:t>
      </w:r>
      <w:r>
        <w:rPr>
          <w:rFonts w:hint="eastAsia" w:ascii="仿宋_GB2312" w:eastAsia="仿宋_GB2312"/>
          <w:color w:val="000000"/>
          <w:sz w:val="32"/>
          <w:szCs w:val="32"/>
          <w:lang w:val="en-US" w:eastAsia="zh-CN"/>
        </w:rPr>
        <w:t xml:space="preserve">徐志伟    </w:t>
      </w:r>
      <w:r>
        <w:rPr>
          <w:rFonts w:hint="eastAsia" w:ascii="仿宋_GB2312" w:eastAsia="仿宋_GB2312"/>
          <w:color w:val="000000"/>
          <w:sz w:val="32"/>
          <w:szCs w:val="32"/>
          <w:lang w:val="en-US"/>
        </w:rPr>
        <w:t>电话：</w:t>
      </w:r>
      <w:r>
        <w:rPr>
          <w:rFonts w:hint="eastAsia" w:ascii="仿宋_GB2312" w:eastAsia="仿宋_GB2312"/>
          <w:color w:val="000000"/>
          <w:sz w:val="32"/>
          <w:szCs w:val="32"/>
          <w:lang w:val="en-US" w:eastAsia="zh-CN"/>
        </w:rPr>
        <w:t>0312-7333252</w:t>
      </w: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06.土地政策措施第六条</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eastAsia="zh-CN"/>
        </w:rPr>
        <w:t>一、</w:t>
      </w:r>
      <w:r>
        <w:rPr>
          <w:rFonts w:hint="eastAsia" w:ascii="黑体" w:eastAsia="黑体" w:cs="黑体"/>
          <w:b w:val="0"/>
          <w:bCs w:val="0"/>
          <w:color w:val="000000"/>
          <w:sz w:val="32"/>
          <w:szCs w:val="32"/>
          <w:highlight w:val="none"/>
          <w:lang w:val="en-US"/>
        </w:rPr>
        <w:t>政策内容</w:t>
      </w:r>
    </w:p>
    <w:p>
      <w:pPr>
        <w:ind w:firstLine="640" w:firstLineChars="200"/>
        <w:rPr>
          <w:rFonts w:hint="eastAsia" w:ascii="仿宋" w:eastAsia="仿宋" w:cs="仿宋"/>
          <w:color w:val="000000"/>
          <w:sz w:val="32"/>
          <w:szCs w:val="32"/>
        </w:rPr>
      </w:pPr>
      <w:r>
        <w:rPr>
          <w:rFonts w:hint="eastAsia" w:ascii="仿宋" w:eastAsia="仿宋" w:cs="仿宋"/>
          <w:color w:val="000000"/>
          <w:sz w:val="32"/>
          <w:szCs w:val="32"/>
        </w:rPr>
        <w:t>支持土地用途兼容复合利用，新产业工业项目用地的生产服务、行政办公、生活服务设施建筑面积占项目总建筑面积比例不超过15%仍按工业用途管理。科教用地可兼容研发与中试、科技服务设施与项目及生活性服务设施，兼容设施建筑面积比例不得超过项目总建筑面积的15%，兼容用途土地、房产不得分割转让。</w:t>
      </w:r>
    </w:p>
    <w:p>
      <w:pPr>
        <w:ind w:firstLine="640" w:firstLineChars="200"/>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二、申报对象</w:t>
      </w:r>
    </w:p>
    <w:p>
      <w:pPr>
        <w:ind w:firstLine="640" w:firstLineChars="200"/>
        <w:rPr>
          <w:rFonts w:hint="eastAsia" w:ascii="仿宋" w:eastAsia="仿宋" w:cs="仿宋"/>
          <w:color w:val="000000"/>
          <w:sz w:val="32"/>
          <w:szCs w:val="32"/>
        </w:rPr>
      </w:pPr>
      <w:r>
        <w:rPr>
          <w:rFonts w:hint="eastAsia" w:ascii="仿宋" w:eastAsia="仿宋" w:cs="仿宋"/>
          <w:color w:val="000000"/>
          <w:sz w:val="32"/>
          <w:szCs w:val="32"/>
        </w:rPr>
        <w:t>现有用地单位。</w:t>
      </w:r>
    </w:p>
    <w:p>
      <w:pPr>
        <w:ind w:firstLine="640" w:firstLineChars="200"/>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三、操作流程</w:t>
      </w:r>
    </w:p>
    <w:p>
      <w:pPr>
        <w:ind w:firstLine="640" w:firstLineChars="200"/>
        <w:rPr>
          <w:rFonts w:hint="eastAsia" w:ascii="仿宋" w:eastAsia="仿宋" w:cs="仿宋"/>
          <w:color w:val="000000"/>
          <w:sz w:val="32"/>
          <w:szCs w:val="32"/>
        </w:rPr>
      </w:pPr>
      <w:r>
        <w:rPr>
          <w:rFonts w:hint="eastAsia" w:ascii="仿宋" w:eastAsia="仿宋" w:cs="仿宋"/>
          <w:color w:val="000000"/>
          <w:sz w:val="32"/>
          <w:szCs w:val="32"/>
        </w:rPr>
        <w:t>现有工业企业向地方自然资源主管部门申请，自然资源主管部门按规定审批。</w:t>
      </w:r>
    </w:p>
    <w:p>
      <w:pPr>
        <w:ind w:firstLine="640" w:firstLineChars="200"/>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四、兑现时间</w:t>
      </w:r>
    </w:p>
    <w:p>
      <w:pPr>
        <w:ind w:firstLine="640" w:firstLineChars="200"/>
        <w:rPr>
          <w:rFonts w:hint="eastAsia" w:ascii="仿宋" w:eastAsia="仿宋" w:cs="仿宋"/>
          <w:color w:val="000000"/>
          <w:sz w:val="32"/>
          <w:szCs w:val="32"/>
        </w:rPr>
      </w:pPr>
      <w:r>
        <w:rPr>
          <w:rFonts w:hint="eastAsia" w:ascii="仿宋" w:eastAsia="仿宋" w:cs="仿宋"/>
          <w:color w:val="000000"/>
          <w:sz w:val="32"/>
          <w:szCs w:val="32"/>
        </w:rPr>
        <w:t>2022年6月2日至2022年12月31日</w:t>
      </w:r>
    </w:p>
    <w:p>
      <w:pPr>
        <w:numPr>
          <w:ilvl w:val="0"/>
          <w:numId w:val="1"/>
        </w:numPr>
        <w:ind w:left="0" w:firstLine="640" w:firstLineChars="200"/>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职责分工</w:t>
      </w:r>
    </w:p>
    <w:p>
      <w:pPr>
        <w:ind w:firstLine="640" w:firstLineChars="200"/>
        <w:rPr>
          <w:rFonts w:hint="eastAsia" w:ascii="仿宋" w:eastAsia="仿宋" w:cs="仿宋"/>
          <w:color w:val="000000"/>
          <w:sz w:val="32"/>
          <w:szCs w:val="32"/>
        </w:rPr>
      </w:pPr>
      <w:bookmarkStart w:id="0" w:name="_GoBack"/>
      <w:bookmarkEnd w:id="0"/>
      <w:r>
        <w:rPr>
          <w:rFonts w:hint="eastAsia" w:ascii="仿宋" w:eastAsia="仿宋" w:cs="仿宋"/>
          <w:color w:val="000000"/>
          <w:sz w:val="32"/>
          <w:szCs w:val="32"/>
        </w:rPr>
        <w:t>涞源县自然资源和规划局相关股室</w:t>
      </w:r>
    </w:p>
    <w:p>
      <w:pPr>
        <w:ind w:firstLine="640" w:firstLineChars="200"/>
        <w:rPr>
          <w:rFonts w:hint="eastAsia"/>
          <w:lang w:val="en-US" w:eastAsia="zh-CN"/>
        </w:rPr>
      </w:pPr>
      <w:r>
        <w:rPr>
          <w:rFonts w:hint="eastAsia" w:ascii="仿宋" w:eastAsia="仿宋" w:cs="仿宋"/>
          <w:color w:val="000000"/>
          <w:sz w:val="32"/>
          <w:szCs w:val="32"/>
        </w:rPr>
        <w:t>联系人：刘小龙</w:t>
      </w:r>
      <w:r>
        <w:rPr>
          <w:rFonts w:hint="eastAsia" w:ascii="仿宋" w:eastAsia="仿宋" w:cs="仿宋"/>
          <w:color w:val="000000"/>
          <w:sz w:val="32"/>
          <w:szCs w:val="32"/>
          <w:lang w:val="en-US" w:eastAsia="zh-CN"/>
        </w:rPr>
        <w:t xml:space="preserve">    </w:t>
      </w:r>
      <w:r>
        <w:rPr>
          <w:rFonts w:hint="eastAsia" w:ascii="仿宋" w:eastAsia="仿宋" w:cs="仿宋"/>
          <w:color w:val="000000"/>
          <w:sz w:val="32"/>
          <w:szCs w:val="32"/>
        </w:rPr>
        <w:t>电话：13472280820</w:t>
      </w: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07.土地政策措施第七条</w:t>
      </w:r>
    </w:p>
    <w:p>
      <w:pPr>
        <w:ind w:left="420" w:leftChars="200" w:firstLine="320" w:firstLineChars="100"/>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一、政策内容</w:t>
      </w:r>
    </w:p>
    <w:p>
      <w:pPr>
        <w:keepNext w:val="0"/>
        <w:keepLines w:val="0"/>
        <w:pageBreakBefore w:val="0"/>
        <w:widowControl w:val="0"/>
        <w:suppressAutoHyphens/>
        <w:kinsoku/>
        <w:wordWrap/>
        <w:overflowPunct/>
        <w:topLinePunct w:val="0"/>
        <w:autoSpaceDE/>
        <w:autoSpaceDN/>
        <w:adjustRightInd w:val="0"/>
        <w:snapToGrid w:val="0"/>
        <w:spacing w:line="500" w:lineRule="exact"/>
        <w:ind w:left="0" w:firstLine="640" w:firstLineChars="200"/>
        <w:rPr>
          <w:rFonts w:hint="eastAsia" w:ascii="仿宋" w:eastAsia="仿宋" w:cs="仿宋"/>
          <w:color w:val="000000"/>
          <w:sz w:val="32"/>
          <w:szCs w:val="32"/>
          <w:lang w:val="en-US" w:eastAsia="zh-CN"/>
        </w:rPr>
      </w:pPr>
      <w:r>
        <w:rPr>
          <w:rFonts w:hint="eastAsia" w:ascii="仿宋" w:eastAsia="仿宋" w:cs="仿宋"/>
          <w:color w:val="000000"/>
          <w:sz w:val="32"/>
          <w:szCs w:val="32"/>
          <w:lang w:val="en-US" w:eastAsia="zh-CN"/>
        </w:rPr>
        <w:t>简化项目用地审批，在符合国土空间规划管控规则、不占耕地和永久基本农田的前提下，以下使用农用地或未利用地的项目，可按原地类认定和管理，不再办理转用征收手续：旅游项目中属于自然景观用地及农牧渔业种植、养殖用地的；经县相关部门认定为仅在年度内特定旅游季节使用土地的乡村旅游停车设施，不使用永久基本农田，不破坏生态与景观环境、不影响地质安全、不影响农业种植、不硬化地面、不建设永久设施的；对自驾车旅居车营地的特定功能区，使用未利用地不改变土地用途、不固化地面的；对利用现有山川水面建设冰雪场地设施，不占压土地、不改变地表形态的。</w:t>
      </w:r>
    </w:p>
    <w:p>
      <w:pPr>
        <w:ind w:left="420" w:leftChars="200" w:firstLine="320" w:firstLineChars="100"/>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二、申报对象</w:t>
      </w:r>
    </w:p>
    <w:p>
      <w:pPr>
        <w:pStyle w:val="7"/>
        <w:rPr>
          <w:rFonts w:hint="eastAsia" w:ascii="仿宋" w:eastAsia="仿宋" w:cs="仿宋"/>
          <w:b w:val="0"/>
          <w:bCs/>
          <w:color w:val="000000"/>
          <w:sz w:val="32"/>
          <w:szCs w:val="32"/>
          <w:lang w:val="en-US" w:eastAsia="zh-CN"/>
        </w:rPr>
      </w:pPr>
      <w:r>
        <w:rPr>
          <w:rFonts w:hint="eastAsia" w:ascii="仿宋" w:eastAsia="仿宋" w:cs="仿宋"/>
          <w:color w:val="000000"/>
          <w:lang w:val="en-US" w:eastAsia="zh-CN"/>
        </w:rPr>
        <w:t xml:space="preserve">  </w:t>
      </w:r>
      <w:r>
        <w:rPr>
          <w:rFonts w:hint="eastAsia" w:ascii="仿宋" w:eastAsia="仿宋" w:cs="仿宋"/>
          <w:b w:val="0"/>
          <w:bCs/>
          <w:color w:val="000000"/>
          <w:sz w:val="32"/>
          <w:szCs w:val="32"/>
          <w:lang w:val="en-US" w:eastAsia="zh-CN"/>
        </w:rPr>
        <w:t>产业项目用地单位</w:t>
      </w:r>
    </w:p>
    <w:p>
      <w:pPr>
        <w:ind w:left="420" w:leftChars="200" w:firstLine="320" w:firstLineChars="100"/>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三、操作流程</w:t>
      </w:r>
    </w:p>
    <w:p>
      <w:pPr>
        <w:pStyle w:val="7"/>
        <w:rPr>
          <w:rFonts w:hint="eastAsia" w:ascii="仿宋" w:eastAsia="仿宋" w:cs="仿宋"/>
          <w:b w:val="0"/>
          <w:bCs/>
          <w:color w:val="000000"/>
          <w:sz w:val="32"/>
          <w:szCs w:val="32"/>
          <w:lang w:val="en-US" w:eastAsia="zh-CN"/>
        </w:rPr>
      </w:pPr>
      <w:r>
        <w:rPr>
          <w:rFonts w:hint="eastAsia" w:ascii="仿宋" w:eastAsia="仿宋" w:cs="仿宋"/>
          <w:b/>
          <w:bCs w:val="0"/>
          <w:color w:val="000000"/>
          <w:sz w:val="32"/>
          <w:szCs w:val="32"/>
          <w:lang w:val="en-US" w:eastAsia="zh-CN"/>
        </w:rPr>
        <w:t xml:space="preserve"> </w:t>
      </w:r>
      <w:r>
        <w:rPr>
          <w:rFonts w:hint="eastAsia" w:ascii="仿宋" w:eastAsia="仿宋" w:cs="仿宋"/>
          <w:b w:val="0"/>
          <w:bCs/>
          <w:color w:val="000000"/>
          <w:sz w:val="32"/>
          <w:szCs w:val="32"/>
          <w:lang w:val="en-US" w:eastAsia="zh-CN"/>
        </w:rPr>
        <w:t>产业项目申请用地对符合政策规定的，在符合国土空间规划管控规则、不占耕地和永久基本农田的前提下，使用农用地或未利用地的项目，按原地类认定和管理。</w:t>
      </w:r>
    </w:p>
    <w:p>
      <w:pPr>
        <w:ind w:left="420" w:leftChars="200" w:firstLine="320" w:firstLineChars="100"/>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四、兑现时间</w:t>
      </w:r>
    </w:p>
    <w:p>
      <w:pPr>
        <w:pStyle w:val="7"/>
        <w:ind w:left="0" w:firstLine="640" w:firstLineChars="200"/>
        <w:rPr>
          <w:rFonts w:hint="eastAsia" w:ascii="仿宋" w:eastAsia="仿宋" w:cs="仿宋"/>
          <w:b w:val="0"/>
          <w:bCs/>
          <w:color w:val="000000"/>
          <w:sz w:val="32"/>
          <w:szCs w:val="32"/>
          <w:lang w:val="en-US" w:eastAsia="zh-CN"/>
        </w:rPr>
      </w:pPr>
      <w:r>
        <w:rPr>
          <w:rFonts w:hint="eastAsia" w:ascii="仿宋" w:eastAsia="仿宋" w:cs="仿宋"/>
          <w:b w:val="0"/>
          <w:bCs/>
          <w:color w:val="000000"/>
          <w:sz w:val="32"/>
          <w:szCs w:val="32"/>
          <w:lang w:val="en-US" w:eastAsia="zh-CN"/>
        </w:rPr>
        <w:t>2022年8月9日至2022年12月31日</w:t>
      </w:r>
    </w:p>
    <w:p>
      <w:pPr>
        <w:pStyle w:val="6"/>
        <w:ind w:left="0" w:firstLine="640" w:firstLineChars="200"/>
        <w:rPr>
          <w:rFonts w:hint="eastAsia" w:ascii="仿宋" w:eastAsia="仿宋" w:cs="仿宋"/>
          <w:b w:val="0"/>
          <w:bCs w:val="0"/>
          <w:color w:val="000000"/>
          <w:sz w:val="32"/>
          <w:szCs w:val="32"/>
          <w:lang w:val="en-US" w:eastAsia="zh-CN"/>
        </w:rPr>
      </w:pPr>
      <w:r>
        <w:rPr>
          <w:rFonts w:hint="eastAsia" w:ascii="黑体" w:eastAsia="黑体" w:cs="黑体"/>
          <w:b w:val="0"/>
          <w:bCs w:val="0"/>
          <w:color w:val="000000"/>
          <w:kern w:val="2"/>
          <w:sz w:val="32"/>
          <w:szCs w:val="32"/>
          <w:highlight w:val="none"/>
          <w:lang w:val="en-US" w:eastAsia="zh-CN" w:bidi="ar-SA"/>
        </w:rPr>
        <w:t>五、职责分工</w:t>
      </w:r>
    </w:p>
    <w:p>
      <w:pPr>
        <w:pStyle w:val="7"/>
        <w:rPr>
          <w:rFonts w:hint="eastAsia" w:ascii="仿宋" w:eastAsia="仿宋" w:cs="仿宋"/>
          <w:b w:val="0"/>
          <w:bCs/>
          <w:color w:val="000000"/>
          <w:sz w:val="32"/>
          <w:szCs w:val="32"/>
          <w:lang w:val="en-US" w:eastAsia="zh-CN"/>
        </w:rPr>
      </w:pPr>
      <w:r>
        <w:rPr>
          <w:rFonts w:hint="eastAsia" w:ascii="仿宋" w:eastAsia="仿宋" w:cs="仿宋"/>
          <w:b w:val="0"/>
          <w:bCs/>
          <w:color w:val="000000"/>
          <w:sz w:val="32"/>
          <w:szCs w:val="32"/>
          <w:lang w:val="en-US" w:eastAsia="zh-CN"/>
        </w:rPr>
        <w:t>涞源县自然资源和规划局相关股室</w:t>
      </w:r>
    </w:p>
    <w:p>
      <w:pPr>
        <w:pStyle w:val="6"/>
        <w:ind w:left="0" w:firstLine="640" w:firstLineChars="200"/>
        <w:rPr>
          <w:lang w:val="en-US" w:eastAsia="zh-CN"/>
        </w:rPr>
      </w:pPr>
      <w:r>
        <w:rPr>
          <w:rFonts w:hint="eastAsia" w:ascii="仿宋" w:eastAsia="仿宋" w:cs="仿宋"/>
          <w:color w:val="000000"/>
          <w:sz w:val="32"/>
          <w:szCs w:val="32"/>
          <w:lang w:val="en-US" w:eastAsia="zh-CN"/>
        </w:rPr>
        <w:t xml:space="preserve">联系人：张媛媛 仲泽昆  </w:t>
      </w:r>
      <w:r>
        <w:rPr>
          <w:rFonts w:hint="eastAsia" w:ascii="仿宋" w:eastAsia="仿宋" w:cs="仿宋"/>
          <w:b w:val="0"/>
          <w:bCs/>
          <w:color w:val="000000"/>
          <w:sz w:val="32"/>
          <w:szCs w:val="32"/>
          <w:lang w:val="en-US" w:eastAsia="zh-CN"/>
        </w:rPr>
        <w:t>电话：0312-731870</w:t>
      </w:r>
    </w:p>
    <w:p>
      <w:pPr>
        <w:keepNext w:val="0"/>
        <w:keepLines w:val="0"/>
        <w:pageBreakBefore w:val="0"/>
        <w:widowControl w:val="0"/>
        <w:suppressAutoHyphens/>
        <w:kinsoku/>
        <w:wordWrap/>
        <w:overflowPunct/>
        <w:topLinePunct w:val="0"/>
        <w:autoSpaceDE/>
        <w:autoSpaceDN/>
        <w:bidi w:val="0"/>
        <w:spacing w:line="560" w:lineRule="exact"/>
        <w:ind w:left="0" w:firstLine="420" w:firstLineChars="200"/>
        <w:textAlignment w:val="auto"/>
        <w:rPr>
          <w:lang w:val="en-US" w:eastAsia="zh-CN"/>
        </w:rPr>
      </w:pPr>
    </w:p>
    <w:sectPr>
      <w:footerReference r:id="rId3" w:type="default"/>
      <w:pgSz w:w="11906" w:h="16838"/>
      <w:pgMar w:top="2098" w:right="1531" w:bottom="2098" w:left="1531"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A"/>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
    <w:altName w:val="方正仿宋_GBK"/>
    <w:panose1 w:val="02010609060101010101"/>
    <w:charset w:val="86"/>
    <w:family w:val="auto"/>
    <w:pitch w:val="default"/>
    <w:sig w:usb0="00000000" w:usb1="00000000" w:usb2="00000016" w:usb3="00000000" w:csb0="00040001" w:csb1="00000000"/>
  </w:font>
  <w:font w:name="仿宋_GB2312">
    <w:altName w:val="方正仿宋_GBK"/>
    <w:panose1 w:val="02010609030101010101"/>
    <w:charset w:val="86"/>
    <w:family w:val="modern"/>
    <w:pitch w:val="default"/>
    <w:sig w:usb0="00000000" w:usb1="00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3665" distR="113665" simplePos="0" relativeHeight="1024" behindDoc="0" locked="0" layoutInCell="1" allowOverlap="1">
              <wp:simplePos x="0" y="0"/>
              <wp:positionH relativeFrom="margin">
                <wp:align>outside</wp:align>
              </wp:positionH>
              <wp:positionV relativeFrom="paragraph">
                <wp:posOffset>0</wp:posOffset>
              </wp:positionV>
              <wp:extent cx="237490" cy="139700"/>
              <wp:effectExtent l="0" t="0" r="0" b="0"/>
              <wp:wrapNone/>
              <wp:docPr id="1" name="文本框 1"/>
              <wp:cNvGraphicFramePr/>
              <a:graphic xmlns:a="http://schemas.openxmlformats.org/drawingml/2006/main">
                <a:graphicData uri="http://schemas.microsoft.com/office/word/2010/wordprocessingShape">
                  <wps:wsp>
                    <wps:cNvSpPr/>
                    <wps:spPr>
                      <a:xfrm>
                        <a:off x="0" y="0"/>
                        <a:ext cx="237515" cy="139560"/>
                      </a:xfrm>
                      <a:prstGeom prst="rect">
                        <a:avLst/>
                      </a:prstGeom>
                      <a:noFill/>
                      <a:ln w="6350" cap="flat" cmpd="sng">
                        <a:noFill/>
                        <a:prstDash val="solid"/>
                        <a:round/>
                      </a:ln>
                    </wps:spPr>
                    <wps:txbx>
                      <w:txbxContent>
                        <w:p>
                          <w:pPr>
                            <w:pStyle w:val="8"/>
                          </w:pPr>
                          <w:r>
                            <w:fldChar w:fldCharType="begin"/>
                          </w:r>
                          <w:r>
                            <w:instrText xml:space="preserve"> PAGE  \* MERGEFORMAT </w:instrText>
                          </w:r>
                          <w:r>
                            <w:fldChar w:fldCharType="separate"/>
                          </w:r>
                          <w:r>
                            <w:t>1</w:t>
                          </w:r>
                          <w:r>
                            <w:fldChar w:fldCharType="end"/>
                          </w:r>
                        </w:p>
                      </w:txbxContent>
                    </wps:txbx>
                    <wps:bodyPr vert="horz" wrap="none" lIns="0" tIns="0" rIns="0" bIns="0" anchor="t" anchorCtr="false" upright="false">
                      <a:spAutoFit/>
                    </wps:bodyPr>
                  </wps:wsp>
                </a:graphicData>
              </a:graphic>
            </wp:anchor>
          </w:drawing>
        </mc:Choice>
        <mc:Fallback>
          <w:pict>
            <v:rect id="文本框 1" o:spid="_x0000_s1026" o:spt="1" style="position:absolute;left:0pt;margin-top:0pt;height:11pt;width:18.7pt;mso-position-horizontal:outside;mso-position-horizontal-relative:margin;mso-wrap-style:none;z-index:1024;mso-width-relative:page;mso-height-relative:page;" filled="f" stroked="f" coordsize="21600,21600" o:gfxdata="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BYA&#10;AABkcnMvUEsBAhQAFAAAAAgAh07iQGZ6PefXAAAAAwEAAA8AAAAAAAAAAQAgAAAAOAAAAGRycy9k&#10;b3ducmV2LnhtbFBLAQIUABQAAAAIAIdO4kCQnLqY7QEAAK4DAAAOAAAAAAAAAAEAIAAAADwBAABk&#10;cnMvZTJvRG9jLnhtbFBLBQYAAAAABgAGAFkBAACbBQAAAAA=&#10;">
              <v:fill on="f" focussize="0,0"/>
              <v:stroke on="f" weight="0.5pt" joinstyle="round"/>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45B457"/>
    <w:multiLevelType w:val="singleLevel"/>
    <w:tmpl w:val="F145B457"/>
    <w:lvl w:ilvl="0" w:tentative="0">
      <w:start w:val="5"/>
      <w:numFmt w:val="chineseCounting"/>
      <w:suff w:val="nothing"/>
      <w:lvlText w:val="%1、"/>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true"/>
  <w:bordersDoNotSurroundFooter w:val="true"/>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compatSetting w:name="compatibilityMode" w:uri="http://schemas.microsoft.com/office/word" w:val="14"/>
  </w:compat>
  <w:docVars>
    <w:docVar w:name="commondata" w:val="eyJoZGlkIjoiOWExNmUwN2M5MmQ4ZjliZDBmZDA1M2VjYzU5ZWRjNWMifQ=="/>
  </w:docVars>
  <w:rsids>
    <w:rsidRoot w:val="00000000"/>
    <w:rsid w:val="5E3FE096"/>
    <w:rsid w:val="7F3E9C32"/>
    <w:rsid w:val="9DF589BC"/>
    <w:rsid w:val="B4BF9D37"/>
    <w:rsid w:val="BF75596D"/>
    <w:rsid w:val="DF93B7C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uppressAutoHyphens/>
      <w:bidi w:val="0"/>
      <w:jc w:val="both"/>
    </w:pPr>
    <w:rPr>
      <w:rFonts w:ascii="Calibri" w:hAnsi="Calibri" w:eastAsia="宋体" w:cs="Times New Roman"/>
      <w:color w:val="auto"/>
      <w:kern w:val="2"/>
      <w:sz w:val="21"/>
      <w:szCs w:val="24"/>
      <w:lang w:val="en-US" w:eastAsia="zh-CN" w:bidi="ar-SA"/>
    </w:rPr>
  </w:style>
  <w:style w:type="paragraph" w:styleId="3">
    <w:name w:val="heading 1"/>
    <w:basedOn w:val="1"/>
    <w:next w:val="1"/>
    <w:qFormat/>
    <w:uiPriority w:val="0"/>
    <w:pPr>
      <w:keepNext/>
      <w:keepLines/>
      <w:widowControl w:val="0"/>
      <w:suppressAutoHyphens/>
      <w:spacing w:before="340" w:after="330" w:line="578" w:lineRule="auto"/>
      <w:outlineLvl w:val="0"/>
    </w:pPr>
    <w:rPr>
      <w:b/>
      <w:bCs/>
      <w:kern w:val="44"/>
      <w:sz w:val="44"/>
      <w:szCs w:val="44"/>
    </w:rPr>
  </w:style>
  <w:style w:type="paragraph" w:styleId="4">
    <w:name w:val="heading 2"/>
    <w:basedOn w:val="1"/>
    <w:next w:val="1"/>
    <w:qFormat/>
    <w:uiPriority w:val="0"/>
    <w:pPr>
      <w:keepNext/>
      <w:keepLines/>
      <w:widowControl w:val="0"/>
      <w:suppressAutoHyphens/>
      <w:spacing w:before="260" w:after="260" w:line="415" w:lineRule="auto"/>
      <w:outlineLvl w:val="1"/>
    </w:pPr>
    <w:rPr>
      <w:rFonts w:ascii="Times New Roman" w:hAnsi="Times New Roman" w:eastAsia="黑体"/>
      <w:b/>
      <w:bCs/>
      <w:sz w:val="32"/>
      <w:szCs w:val="32"/>
    </w:rPr>
  </w:style>
  <w:style w:type="paragraph" w:styleId="5">
    <w:name w:val="heading 3"/>
    <w:basedOn w:val="1"/>
    <w:next w:val="1"/>
    <w:qFormat/>
    <w:uiPriority w:val="0"/>
    <w:pPr>
      <w:keepNext/>
      <w:keepLines/>
      <w:widowControl w:val="0"/>
      <w:suppressAutoHyphens/>
      <w:spacing w:before="260" w:after="260" w:line="415" w:lineRule="auto"/>
      <w:outlineLvl w:val="2"/>
    </w:pPr>
    <w:rPr>
      <w:b/>
      <w:bCs/>
      <w:sz w:val="32"/>
      <w:szCs w:val="32"/>
    </w:rPr>
  </w:style>
  <w:style w:type="character" w:default="1" w:styleId="11">
    <w:name w:val="Default Paragraph Font"/>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index 5"/>
    <w:basedOn w:val="1"/>
    <w:next w:val="1"/>
    <w:qFormat/>
    <w:uiPriority w:val="0"/>
    <w:pPr>
      <w:ind w:left="0"/>
      <w:jc w:val="center"/>
    </w:pPr>
    <w:rPr>
      <w:rFonts w:ascii="宋体"/>
      <w:b/>
      <w:bCs/>
      <w:sz w:val="44"/>
      <w:szCs w:val="44"/>
    </w:rPr>
  </w:style>
  <w:style w:type="paragraph" w:styleId="6">
    <w:name w:val="Body Text"/>
    <w:basedOn w:val="1"/>
    <w:next w:val="7"/>
    <w:qFormat/>
    <w:uiPriority w:val="0"/>
  </w:style>
  <w:style w:type="paragraph" w:styleId="7">
    <w:name w:val="Body Text Indent"/>
    <w:basedOn w:val="1"/>
    <w:qFormat/>
    <w:uiPriority w:val="0"/>
    <w:pPr>
      <w:spacing w:line="480" w:lineRule="auto"/>
      <w:ind w:firstLine="200" w:firstLineChars="200"/>
    </w:pPr>
    <w:rPr>
      <w:rFonts w:ascii="宋体"/>
      <w:b/>
      <w:sz w:val="24"/>
      <w:szCs w:val="36"/>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0"/>
        <w:left w:val="none" w:color="auto" w:sz="0" w:space="0"/>
        <w:bottom w:val="none" w:color="auto" w:sz="0" w:space="0"/>
        <w:right w:val="none" w:color="auto" w:sz="0" w:space="0"/>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Pages>16</Pages>
  <Words>5453</Words>
  <Characters>5985</Characters>
  <Lines>340</Lines>
  <Paragraphs>222</Paragraphs>
  <TotalTime>7</TotalTime>
  <ScaleCrop>false</ScaleCrop>
  <LinksUpToDate>false</LinksUpToDate>
  <CharactersWithSpaces>6111</CharactersWithSpaces>
  <Application>WPS Office_11.8.2.10386_F1E327BC-269C-435d-A152-05C5408002CA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2022-08-11T01:21:00Z</dcterms:created>
  <dc:creator>Administrator</dc:creator>
  <cp:lastModifiedBy>work</cp:lastModifiedBy>
  <cp:lastPrinted>2022-08-11T10:53:56Z</cp:lastPrinted>
  <dcterms:modified xsi:type="dcterms:W3CDTF">2022-08-11T10:56:27Z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2052-11.8.2.10386</vt:lpwstr>
  </property>
  <property fmtid="{D5CDD505-2E9C-101B-9397-08002B2CF9AE}" pid="3" name="ICV">
    <vt:lpwstr>E2F07DC74B674BF99E03597ED6CD6947</vt:lpwstr>
  </property>
</Properties>
</file>