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beforeAutospacing="0" w:after="0" w:afterAutospacing="0" w:line="600" w:lineRule="atLeast"/>
        <w:jc w:val="center"/>
        <w:rPr>
          <w:rFonts w:asciiTheme="majorEastAsia" w:hAnsiTheme="majorEastAsia" w:eastAsiaTheme="majorEastAsia"/>
          <w:color w:val="333333"/>
        </w:rPr>
      </w:pPr>
      <w:r>
        <w:rPr>
          <w:rFonts w:hint="eastAsia" w:asciiTheme="majorEastAsia" w:hAnsiTheme="majorEastAsia" w:eastAsiaTheme="majorEastAsia"/>
          <w:color w:val="333333"/>
          <w:sz w:val="44"/>
          <w:szCs w:val="44"/>
        </w:rPr>
        <w:t xml:space="preserve"> 涞源县2</w:t>
      </w:r>
      <w:r>
        <w:rPr>
          <w:rFonts w:hint="eastAsia" w:asciiTheme="majorEastAsia" w:hAnsiTheme="majorEastAsia" w:eastAsiaTheme="majorEastAsia"/>
          <w:color w:val="333333"/>
          <w:sz w:val="44"/>
          <w:szCs w:val="44"/>
          <w:lang w:val="en-US" w:eastAsia="zh-CN"/>
        </w:rPr>
        <w:t>021</w:t>
      </w:r>
      <w:r>
        <w:rPr>
          <w:rFonts w:hint="eastAsia" w:asciiTheme="majorEastAsia" w:hAnsiTheme="majorEastAsia" w:eastAsiaTheme="majorEastAsia"/>
          <w:color w:val="333333"/>
          <w:sz w:val="44"/>
          <w:szCs w:val="44"/>
        </w:rPr>
        <w:t>年度统计系统</w:t>
      </w:r>
    </w:p>
    <w:p>
      <w:pPr>
        <w:pStyle w:val="3"/>
        <w:spacing w:before="0" w:beforeAutospacing="0" w:after="0" w:afterAutospacing="0" w:line="600" w:lineRule="atLeast"/>
        <w:jc w:val="center"/>
        <w:rPr>
          <w:rFonts w:asciiTheme="majorEastAsia" w:hAnsiTheme="majorEastAsia" w:eastAsiaTheme="majorEastAsia"/>
          <w:color w:val="333333"/>
        </w:rPr>
      </w:pPr>
      <w:r>
        <w:rPr>
          <w:rFonts w:hint="eastAsia" w:asciiTheme="majorEastAsia" w:hAnsiTheme="majorEastAsia" w:eastAsiaTheme="majorEastAsia"/>
          <w:color w:val="333333"/>
          <w:sz w:val="44"/>
          <w:szCs w:val="44"/>
        </w:rPr>
        <w:t xml:space="preserve"> “双随机，一公开”监管工作实施方案</w:t>
      </w:r>
    </w:p>
    <w:p>
      <w:pPr>
        <w:pStyle w:val="3"/>
        <w:spacing w:before="0" w:beforeAutospacing="0" w:after="0" w:afterAutospacing="0" w:line="600" w:lineRule="atLeast"/>
        <w:ind w:firstLine="645"/>
        <w:rPr>
          <w:rFonts w:ascii="仿宋_GB2312" w:hAnsi="微软雅黑" w:eastAsia="仿宋_GB2312"/>
          <w:color w:val="333333"/>
          <w:sz w:val="32"/>
          <w:szCs w:val="32"/>
        </w:rPr>
      </w:pP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按照县双随机领导小组办公室《20</w:t>
      </w: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/>
          <w:color w:val="333333"/>
          <w:sz w:val="32"/>
          <w:szCs w:val="32"/>
        </w:rPr>
        <w:t>年涞源县“双随机、一公开”监管工作实施方案》（涞双随机办〔20</w:t>
      </w: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/>
          <w:color w:val="333333"/>
          <w:sz w:val="32"/>
          <w:szCs w:val="32"/>
        </w:rPr>
        <w:t>〕</w:t>
      </w: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color w:val="333333"/>
          <w:sz w:val="32"/>
          <w:szCs w:val="32"/>
        </w:rPr>
        <w:t>号）文件的要求，为进一步创新政府管理方式，规范统计抽查工作，结合我县实际，制定本方案：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黑体" w:hAnsi="黑体" w:eastAsia="黑体"/>
          <w:color w:val="333333"/>
        </w:rPr>
      </w:pPr>
      <w:r>
        <w:rPr>
          <w:rFonts w:hint="eastAsia" w:ascii="黑体" w:hAnsi="黑体" w:eastAsia="黑体"/>
          <w:color w:val="333333"/>
          <w:sz w:val="32"/>
          <w:szCs w:val="32"/>
        </w:rPr>
        <w:t>一、工作目标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坚持依法监管，落实监管责任，继续推进“双随机”抽查制度化、规范化。凡法律法规规章没有规定的，一律不得擅自开展检查。坚持公正高效，提升监管效能，减轻市场主体负担，优化市场环境。坚持公开透明，实行“阳光执法”，公开随机抽查事项、程序和结果，保障市场主体权利平等、机会平等、规则平等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黑体" w:hAnsi="黑体" w:eastAsia="黑体"/>
          <w:color w:val="333333"/>
        </w:rPr>
      </w:pPr>
      <w:r>
        <w:rPr>
          <w:rFonts w:hint="eastAsia" w:ascii="黑体" w:hAnsi="黑体" w:eastAsia="黑体"/>
          <w:color w:val="333333"/>
          <w:sz w:val="32"/>
          <w:szCs w:val="32"/>
        </w:rPr>
        <w:t>二、主要工作任务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在20</w:t>
      </w: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/>
          <w:color w:val="333333"/>
          <w:sz w:val="32"/>
          <w:szCs w:val="32"/>
        </w:rPr>
        <w:t>年“双随机、一公开”监管工作的基础上，继续实行“双随机”抽查，并不断提高随机抽查在检查工作中的比重，使之逐步成为日常监管的主要方式。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Style w:val="6"/>
          <w:rFonts w:hint="eastAsia" w:ascii="仿宋" w:hAnsi="仿宋" w:eastAsia="仿宋"/>
          <w:color w:val="333333"/>
          <w:sz w:val="32"/>
          <w:szCs w:val="32"/>
        </w:rPr>
        <w:t>（一）建立健全“一单两库”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1.建立“双随机”抽查事项清单。依照法律法规规章的授权，结合日常监督管理需要，制定“双随机”抽查事项清单，明确抽查依据、抽查主体、抽查内容和抽查方式等，并及时向社会公布。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2.建立市场主体名录库。立足职能建立市场主体名录库，名录信息包括市场主体的名称、地址、法定代表人(负责人)姓名、电话等内容。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3.建立执法检查人员名录库。以统计行政执法人员数据库为基础，建立检查人员名录库。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4.实行动态管理。对市场主体名录库、执法检查人员名录库及“双随机”抽查事项清单实行动态管理，及时录入、更新相关信息，确保监管对象齐全、监管人员合格、监管事项合法。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Style w:val="6"/>
          <w:rFonts w:hint="eastAsia" w:ascii="仿宋" w:hAnsi="仿宋" w:eastAsia="仿宋"/>
          <w:color w:val="333333"/>
          <w:sz w:val="32"/>
          <w:szCs w:val="32"/>
        </w:rPr>
        <w:t>(二)规范执法检查流程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1.积极开展统计联合检查。已经开展统计综合执法的，要整合统计执法力量，合法合理确定检查事项，依法依规开展各项检查。没有开展统计综合执法的，要按照“双随机”要求，制定并实施联合抽查计划，对同一市场主体的多个检查事项，原则上应一次性完成，避免检查过多和执法扰民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2.合理确定抽查比例和频次。要根据涞源经济社会发展实际情况，合理确定随机抽查比例和频次，确保必要的抽查覆盖面和工作力度。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3.合理选择检查方式。抽查可以采用实地检查和书面检查等方式，注重运用云计算和大数据等信息化手段。抽查中可委托会计师事务所、税务师事务所、律师事务所等专业机构开展相关工作，依法利用其他政府部门作出的检查、核查结果或专业机构作出的专业结论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4.如实记录检查情况。依法对被抽查市场主体实施检查，要如实填写检查记录表，做到全程记录，并逐步推广运用电子化手段，实现责任可追溯。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5.依法处理违法违规行为。对抽查发现的违法违规行为，要依法依规处理，形成有效震慑，增强市场主体守法的自觉性。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6.及时公示抽查及处理结果。抽查及处理结果要向社会公示，接受社会监督。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Style w:val="6"/>
          <w:rFonts w:hint="eastAsia" w:ascii="仿宋" w:hAnsi="仿宋" w:eastAsia="仿宋"/>
          <w:color w:val="333333"/>
          <w:sz w:val="32"/>
          <w:szCs w:val="32"/>
        </w:rPr>
        <w:t>(三)形成配套工作机制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1.利用统计内网信息平台。加快各级统计部门之间监管信息的互联互通，整合形成统一的统计监管信息平台。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2.健全“双随机”抽查与社会信用体系衔接机制。建立健全市场主体诚信档案、失信联合惩戒机制和黑名单制度，将随机抽查结果纳入市场主体的社会信用记录。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黑体" w:hAnsi="黑体" w:eastAsia="黑体"/>
          <w:color w:val="333333"/>
        </w:rPr>
      </w:pPr>
      <w:r>
        <w:rPr>
          <w:rFonts w:hint="eastAsia" w:ascii="黑体" w:hAnsi="黑体" w:eastAsia="黑体"/>
          <w:color w:val="333333"/>
          <w:sz w:val="32"/>
          <w:szCs w:val="32"/>
        </w:rPr>
        <w:t>三、工作要求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Style w:val="6"/>
          <w:rFonts w:hint="eastAsia" w:ascii="仿宋" w:hAnsi="仿宋" w:eastAsia="仿宋"/>
          <w:color w:val="333333"/>
          <w:sz w:val="32"/>
          <w:szCs w:val="32"/>
        </w:rPr>
        <w:t>(一)加强组织领导。</w:t>
      </w:r>
      <w:r>
        <w:rPr>
          <w:rFonts w:hint="eastAsia" w:ascii="仿宋" w:hAnsi="仿宋" w:eastAsia="仿宋"/>
          <w:color w:val="333333"/>
          <w:sz w:val="32"/>
          <w:szCs w:val="32"/>
        </w:rPr>
        <w:t>根据本实施方案要求，切实加强组织领导，成立涞源县统计局“双随机、一公开”领导小组，由局主要领导任组长，主管领导担任副组长，局机关相关各科室科室长为成员，办公室设在县统计局</w:t>
      </w:r>
      <w:r>
        <w:rPr>
          <w:rFonts w:hint="eastAsia" w:ascii="仿宋" w:hAnsi="仿宋" w:eastAsia="仿宋"/>
          <w:color w:val="333333"/>
          <w:sz w:val="32"/>
          <w:szCs w:val="32"/>
          <w:lang w:eastAsia="zh-CN"/>
        </w:rPr>
        <w:t>综合股</w:t>
      </w:r>
      <w:r>
        <w:rPr>
          <w:rFonts w:hint="eastAsia" w:ascii="仿宋" w:hAnsi="仿宋" w:eastAsia="仿宋"/>
          <w:color w:val="333333"/>
          <w:sz w:val="32"/>
          <w:szCs w:val="32"/>
        </w:rPr>
        <w:t>。建立健全相应工作机制，充实并合理调配一线执法检查力量，不断提高检查水平，切实把“双随机”抽查监管落到实处。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Style w:val="6"/>
          <w:rFonts w:hint="eastAsia" w:ascii="仿宋" w:hAnsi="仿宋" w:eastAsia="仿宋"/>
          <w:color w:val="333333"/>
          <w:sz w:val="32"/>
          <w:szCs w:val="32"/>
        </w:rPr>
        <w:t>(二)严格落实责任。</w:t>
      </w:r>
      <w:r>
        <w:rPr>
          <w:rFonts w:hint="eastAsia" w:ascii="仿宋" w:hAnsi="仿宋" w:eastAsia="仿宋"/>
          <w:color w:val="333333"/>
          <w:sz w:val="32"/>
          <w:szCs w:val="32"/>
        </w:rPr>
        <w:t>要进一步增强责任意识，大力推广“双随机”抽查，公平、有效、透明地进行事中事后监管，切实履行法定监管职责。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  <w:r>
        <w:rPr>
          <w:rStyle w:val="6"/>
          <w:rFonts w:hint="eastAsia" w:ascii="仿宋" w:hAnsi="仿宋" w:eastAsia="仿宋"/>
          <w:color w:val="333333"/>
          <w:sz w:val="32"/>
          <w:szCs w:val="32"/>
        </w:rPr>
        <w:t>(三)严肃抽查纪律。</w:t>
      </w:r>
      <w:r>
        <w:rPr>
          <w:rFonts w:hint="eastAsia" w:ascii="仿宋" w:hAnsi="仿宋" w:eastAsia="仿宋"/>
          <w:color w:val="333333"/>
          <w:sz w:val="32"/>
          <w:szCs w:val="32"/>
        </w:rPr>
        <w:t>工作人员对被抽取的市场主体实施检查时，不得妨碍市场主体正常的生产经营活动，不得索取或收受市场主体的财物，不得谋取其他利益。对抽查监管工作中失职渎职和违纪的，要依法依纪严肃处理。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  <w:sz w:val="32"/>
          <w:szCs w:val="32"/>
        </w:rPr>
      </w:pPr>
      <w:r>
        <w:rPr>
          <w:rStyle w:val="6"/>
          <w:rFonts w:hint="eastAsia" w:ascii="仿宋" w:hAnsi="仿宋" w:eastAsia="仿宋"/>
          <w:color w:val="333333"/>
          <w:sz w:val="32"/>
          <w:szCs w:val="32"/>
        </w:rPr>
        <w:t>(四)加强宣传培训。</w:t>
      </w:r>
      <w:r>
        <w:rPr>
          <w:rFonts w:hint="eastAsia" w:ascii="仿宋" w:hAnsi="仿宋" w:eastAsia="仿宋"/>
          <w:color w:val="333333"/>
          <w:sz w:val="32"/>
          <w:szCs w:val="32"/>
        </w:rPr>
        <w:t>“双随机”抽查是事中事后监管方式的探索和创新。要加大宣传力度，加强执法人员培训，引导执法人员切实转变执法理念，探索完善“双随机”抽查监管办法，不断提高执法能力和水平。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 xml:space="preserve">   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</w:pP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 xml:space="preserve">                       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</w:pP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</w:pP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</w:pP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</w:pPr>
    </w:p>
    <w:p>
      <w:pPr>
        <w:pStyle w:val="3"/>
        <w:spacing w:before="0" w:beforeAutospacing="0" w:after="0" w:afterAutospacing="0" w:line="560" w:lineRule="exact"/>
        <w:ind w:firstLine="4454" w:firstLineChars="1392"/>
        <w:jc w:val="both"/>
        <w:rPr>
          <w:rFonts w:hint="default" w:ascii="仿宋" w:hAnsi="仿宋" w:eastAsia="仿宋"/>
          <w:color w:val="333333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 xml:space="preserve">  涞源县统计局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hint="default" w:ascii="仿宋" w:hAnsi="仿宋" w:eastAsia="仿宋"/>
          <w:color w:val="333333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 xml:space="preserve">                        2021年1月28日</w:t>
      </w: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  <w:sz w:val="32"/>
          <w:szCs w:val="32"/>
        </w:rPr>
      </w:pPr>
    </w:p>
    <w:p>
      <w:pPr>
        <w:shd w:val="clear" w:color="auto" w:fill="FFFFFF"/>
        <w:adjustRightInd/>
        <w:snapToGrid/>
        <w:spacing w:after="0" w:line="560" w:lineRule="exact"/>
        <w:ind w:firstLine="640"/>
        <w:jc w:val="both"/>
        <w:rPr>
          <w:rFonts w:ascii="宋体" w:hAnsi="宋体" w:eastAsia="宋体" w:cs="宋体"/>
          <w:b/>
          <w:color w:val="000000"/>
          <w:sz w:val="21"/>
          <w:szCs w:val="21"/>
        </w:rPr>
      </w:pPr>
    </w:p>
    <w:p>
      <w:pPr>
        <w:pStyle w:val="3"/>
        <w:spacing w:before="0" w:beforeAutospacing="0" w:after="0" w:afterAutospacing="0" w:line="560" w:lineRule="exact"/>
        <w:ind w:firstLine="645"/>
        <w:jc w:val="both"/>
        <w:rPr>
          <w:rFonts w:ascii="仿宋" w:hAnsi="仿宋" w:eastAsia="仿宋"/>
          <w:color w:val="333333"/>
        </w:rPr>
      </w:pPr>
    </w:p>
    <w:p>
      <w:pPr>
        <w:spacing w:after="0" w:line="560" w:lineRule="exact"/>
        <w:jc w:val="both"/>
        <w:rPr>
          <w:rFonts w:ascii="仿宋" w:hAnsi="仿宋" w:eastAsia="仿宋"/>
        </w:rPr>
      </w:pP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rsids>
    <w:rsidRoot w:val="00D45DB4"/>
    <w:rsid w:val="00094CC3"/>
    <w:rsid w:val="00323B43"/>
    <w:rsid w:val="003D37D8"/>
    <w:rsid w:val="004358AB"/>
    <w:rsid w:val="00485D66"/>
    <w:rsid w:val="00590287"/>
    <w:rsid w:val="00690951"/>
    <w:rsid w:val="006A5F4C"/>
    <w:rsid w:val="007C5C48"/>
    <w:rsid w:val="008B7726"/>
    <w:rsid w:val="00A26265"/>
    <w:rsid w:val="00D45DB4"/>
    <w:rsid w:val="00E51808"/>
    <w:rsid w:val="00E709A5"/>
    <w:rsid w:val="00E816B8"/>
    <w:rsid w:val="34D521CE"/>
    <w:rsid w:val="3A872A01"/>
    <w:rsid w:val="5A950395"/>
    <w:rsid w:val="5AD6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3">
    <w:name w:val="Normal (Web)"/>
    <w:basedOn w:val="1"/>
    <w:semiHidden/>
    <w:unhideWhenUsed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character" w:customStyle="1" w:styleId="7">
    <w:name w:val="批注框文本 Char"/>
    <w:basedOn w:val="5"/>
    <w:link w:val="2"/>
    <w:semiHidden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260</Words>
  <Characters>1483</Characters>
  <Lines>12</Lines>
  <Paragraphs>3</Paragraphs>
  <TotalTime>56</TotalTime>
  <ScaleCrop>false</ScaleCrop>
  <LinksUpToDate>false</LinksUpToDate>
  <CharactersWithSpaces>1740</CharactersWithSpaces>
  <Application>WPS Office_11.1.0.10502_F1E327BC-269C-435d-A152-05C5408002CA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2019-06-28T08:04:00Z</dcterms:created>
  <dc:creator>XTZJ</dc:creator>
  <cp:lastModifiedBy>Administrator</cp:lastModifiedBy>
  <cp:lastPrinted>2020-05-23T01:10:00Z</cp:lastPrinted>
  <dcterms:modified xsi:type="dcterms:W3CDTF">2021-07-13T08:46:18Z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2052-11.1.0.10502</vt:lpwstr>
  </property>
  <property fmtid="{D5CDD505-2E9C-101B-9397-08002B2CF9AE}" pid="3" name="ICV">
    <vt:lpwstr>19CAF87317D1465EAAAA06F025D6F573</vt:lpwstr>
  </property>
</Properties>
</file>