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64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1066803</wp:posOffset>
            </wp:positionH>
            <wp:positionV relativeFrom="page">
              <wp:posOffset>8464539</wp:posOffset>
            </wp:positionV>
            <wp:extent cx="1708141" cy="1695506"/>
            <wp:effectExtent l="0" t="0" r="0" b="0"/>
            <wp:wrapNone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08141" cy="16955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ind w:left="147" w:right="198" w:hanging="5"/>
        <w:spacing w:before="283" w:line="190" w:lineRule="auto"/>
        <w:rPr>
          <w:rFonts w:ascii="SimSun" w:hAnsi="SimSun" w:eastAsia="SimSun" w:cs="SimSun"/>
          <w:sz w:val="87"/>
          <w:szCs w:val="87"/>
        </w:rPr>
      </w:pP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9"/>
        </w:rPr>
        <w:t>河</w:t>
      </w:r>
      <w:r>
        <w:rPr>
          <w:rFonts w:ascii="SimSun" w:hAnsi="SimSun" w:eastAsia="SimSun" w:cs="SimSun"/>
          <w:sz w:val="87"/>
          <w:szCs w:val="87"/>
          <w:color w:val="E00000"/>
          <w:spacing w:val="-41"/>
          <w:position w:val="9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9"/>
        </w:rPr>
        <w:t>北</w:t>
      </w:r>
      <w:r>
        <w:rPr>
          <w:rFonts w:ascii="SimSun" w:hAnsi="SimSun" w:eastAsia="SimSun" w:cs="SimSun"/>
          <w:sz w:val="87"/>
          <w:szCs w:val="87"/>
          <w:color w:val="E00000"/>
          <w:spacing w:val="-43"/>
          <w:position w:val="9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9"/>
        </w:rPr>
        <w:t>省</w:t>
      </w:r>
      <w:r>
        <w:rPr>
          <w:rFonts w:ascii="SimSun" w:hAnsi="SimSun" w:eastAsia="SimSun" w:cs="SimSun"/>
          <w:sz w:val="87"/>
          <w:szCs w:val="87"/>
          <w:color w:val="E00000"/>
          <w:spacing w:val="-53"/>
          <w:position w:val="9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9"/>
        </w:rPr>
        <w:t>财</w:t>
      </w:r>
      <w:r>
        <w:rPr>
          <w:rFonts w:ascii="SimSun" w:hAnsi="SimSun" w:eastAsia="SimSun" w:cs="SimSun"/>
          <w:sz w:val="87"/>
          <w:szCs w:val="87"/>
          <w:color w:val="E00000"/>
          <w:spacing w:val="-61"/>
          <w:position w:val="9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9"/>
        </w:rPr>
        <w:t>政</w:t>
      </w:r>
      <w:r>
        <w:rPr>
          <w:rFonts w:ascii="SimSun" w:hAnsi="SimSun" w:eastAsia="SimSun" w:cs="SimSun"/>
          <w:sz w:val="87"/>
          <w:szCs w:val="87"/>
          <w:color w:val="E00000"/>
          <w:spacing w:val="-43"/>
          <w:position w:val="9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9"/>
        </w:rPr>
        <w:t>厅</w:t>
      </w:r>
      <w:r>
        <w:rPr>
          <w:rFonts w:ascii="SimSun" w:hAnsi="SimSun" w:eastAsia="SimSun" w:cs="SimSun"/>
          <w:sz w:val="87"/>
          <w:szCs w:val="87"/>
          <w:color w:val="E00000"/>
          <w:spacing w:val="-164"/>
          <w:position w:val="9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45"/>
          <w:position w:val="-28"/>
        </w:rPr>
        <w:t>文件</w:t>
      </w:r>
      <w:r>
        <w:rPr>
          <w:rFonts w:ascii="SimSun" w:hAnsi="SimSun" w:eastAsia="SimSun" w:cs="SimSun"/>
          <w:sz w:val="87"/>
          <w:szCs w:val="87"/>
          <w:color w:val="E00000"/>
          <w:position w:val="-28"/>
        </w:rPr>
        <w:t xml:space="preserve"> </w:t>
      </w:r>
      <w:r>
        <w:rPr>
          <w:rFonts w:ascii="SimSun" w:hAnsi="SimSun" w:eastAsia="SimSun" w:cs="SimSun"/>
          <w:sz w:val="87"/>
          <w:szCs w:val="87"/>
          <w:b/>
          <w:bCs/>
          <w:color w:val="E00000"/>
          <w:spacing w:val="-59"/>
          <w:w w:val="74"/>
        </w:rPr>
        <w:t>河北省政务服务管理办公室</w:t>
      </w:r>
    </w:p>
    <w:p>
      <w:pPr>
        <w:spacing w:line="263" w:lineRule="auto"/>
        <w:rPr>
          <w:rFonts w:ascii="Arial"/>
          <w:sz w:val="21"/>
        </w:rPr>
      </w:pPr>
      <w:r/>
    </w:p>
    <w:p>
      <w:pPr>
        <w:spacing w:line="263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ind w:left="3109"/>
        <w:spacing w:before="104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4"/>
        </w:rPr>
        <w:t>冀财采〔2023〕14号</w:t>
      </w:r>
    </w:p>
    <w:p>
      <w:pPr>
        <w:spacing w:before="44" w:line="30" w:lineRule="exact"/>
        <w:textAlignment w:val="center"/>
        <w:rPr/>
      </w:pPr>
      <w:r>
        <w:drawing>
          <wp:inline distT="0" distB="0" distL="0" distR="0">
            <wp:extent cx="5854699" cy="19006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54699" cy="1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53" w:lineRule="auto"/>
        <w:rPr>
          <w:rFonts w:ascii="Arial"/>
          <w:sz w:val="21"/>
        </w:rPr>
      </w:pPr>
      <w:r/>
    </w:p>
    <w:p>
      <w:pPr>
        <w:ind w:left="386"/>
        <w:spacing w:before="146" w:line="219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2"/>
        </w:rPr>
        <w:t>河北省财政厅</w:t>
      </w:r>
      <w:r>
        <w:rPr>
          <w:rFonts w:ascii="SimSun" w:hAnsi="SimSun" w:eastAsia="SimSun" w:cs="SimSun"/>
          <w:sz w:val="45"/>
          <w:szCs w:val="45"/>
          <w:spacing w:val="189"/>
        </w:rPr>
        <w:t xml:space="preserve"> </w:t>
      </w:r>
      <w:r>
        <w:rPr>
          <w:rFonts w:ascii="SimSun" w:hAnsi="SimSun" w:eastAsia="SimSun" w:cs="SimSun"/>
          <w:sz w:val="45"/>
          <w:szCs w:val="45"/>
          <w:b/>
          <w:bCs/>
          <w:spacing w:val="-12"/>
        </w:rPr>
        <w:t>河北省政务服务管理办公室</w:t>
      </w:r>
    </w:p>
    <w:p>
      <w:pPr>
        <w:ind w:left="406"/>
        <w:spacing w:before="33" w:line="219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5"/>
        </w:rPr>
        <w:t>关于印发《政府采购公开招标项目全面实行</w:t>
      </w:r>
    </w:p>
    <w:p>
      <w:pPr>
        <w:ind w:left="1491"/>
        <w:spacing w:before="40" w:line="220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3"/>
        </w:rPr>
        <w:t>“双盲”评审实施方案》的通知</w:t>
      </w:r>
    </w:p>
    <w:p>
      <w:pPr>
        <w:spacing w:line="265" w:lineRule="auto"/>
        <w:rPr>
          <w:rFonts w:ascii="Arial"/>
          <w:sz w:val="21"/>
        </w:rPr>
      </w:pPr>
      <w:r/>
    </w:p>
    <w:p>
      <w:pPr>
        <w:spacing w:line="265" w:lineRule="auto"/>
        <w:rPr>
          <w:rFonts w:ascii="Arial"/>
          <w:sz w:val="21"/>
        </w:rPr>
      </w:pPr>
      <w:r/>
    </w:p>
    <w:p>
      <w:pPr>
        <w:ind w:left="59"/>
        <w:spacing w:before="104" w:line="552" w:lineRule="exact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13"/>
          <w:position w:val="16"/>
        </w:rPr>
        <w:t>各市(含定州、辛集市)、县(市、区)财政局、行政审批局，雄</w:t>
      </w:r>
    </w:p>
    <w:p>
      <w:pPr>
        <w:ind w:left="59"/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0"/>
        </w:rPr>
        <w:t>安新区改革发展局、公共服务局，省直各部门，各采购代理机构：</w:t>
      </w:r>
    </w:p>
    <w:p>
      <w:pPr>
        <w:ind w:left="59" w:right="212" w:firstLine="660"/>
        <w:spacing w:before="145" w:line="311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为进一步规范政府采购评审行为，持续优化政府采购营商环</w:t>
      </w:r>
      <w:r>
        <w:rPr>
          <w:rFonts w:ascii="FangSong" w:hAnsi="FangSong" w:eastAsia="FangSong" w:cs="FangSong"/>
          <w:sz w:val="32"/>
          <w:szCs w:val="32"/>
          <w:spacing w:val="1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境，现将《政府采购公开招标项目全面实行“双盲”评审实施</w:t>
      </w:r>
      <w:r>
        <w:rPr>
          <w:rFonts w:ascii="FangSong" w:hAnsi="FangSong" w:eastAsia="FangSong" w:cs="FangSong"/>
          <w:sz w:val="32"/>
          <w:szCs w:val="32"/>
          <w:spacing w:val="-3"/>
        </w:rPr>
        <w:t>方</w:t>
      </w:r>
    </w:p>
    <w:p>
      <w:pPr>
        <w:ind w:left="59"/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案》印发给你们，请结合实际，认真抓好落实。</w:t>
      </w:r>
    </w:p>
    <w:p>
      <w:pPr>
        <w:spacing w:line="272" w:lineRule="auto"/>
        <w:rPr>
          <w:rFonts w:ascii="Arial"/>
          <w:sz w:val="21"/>
        </w:rPr>
      </w:pPr>
      <w:r/>
    </w:p>
    <w:p>
      <w:pPr>
        <w:spacing w:line="273" w:lineRule="auto"/>
        <w:rPr>
          <w:rFonts w:ascii="Arial"/>
          <w:sz w:val="21"/>
        </w:rPr>
      </w:pPr>
      <w:r/>
    </w:p>
    <w:p>
      <w:pPr>
        <w:ind w:right="367"/>
        <w:spacing w:before="105" w:line="222" w:lineRule="auto"/>
        <w:jc w:val="right"/>
        <w:rPr>
          <w:rFonts w:ascii="FangSong" w:hAnsi="FangSong" w:eastAsia="FangSong" w:cs="FangSong"/>
          <w:sz w:val="32"/>
          <w:szCs w:val="32"/>
        </w:rPr>
      </w:pPr>
      <w:r>
        <w:pict>
          <v:shape id="_x0000_s1" style="position:absolute;margin-left:33.4965pt;margin-top:1.8341pt;mso-position-vertical-relative:text;mso-position-horizontal-relative:text;width:97.6pt;height:25.5pt;z-index:251658240;" filled="false" stroked="false" type="#_x0000_t202">
            <v:fill on="false"/>
            <v:stroke on="false"/>
            <v:path/>
            <v:imagedata o:title=""/>
            <o:lock v:ext="edit" aspectratio="false"/>
            <v:textbox inset="0mm,0mm,0mm,0mm">
              <w:txbxContent>
                <w:p>
                  <w:pPr>
                    <w:ind w:left="20"/>
                    <w:spacing w:before="20" w:line="222" w:lineRule="auto"/>
                    <w:rPr>
                      <w:rFonts w:ascii="FangSong" w:hAnsi="FangSong" w:eastAsia="FangSong" w:cs="FangSong"/>
                      <w:sz w:val="39"/>
                      <w:szCs w:val="39"/>
                    </w:rPr>
                  </w:pPr>
                  <w:r>
                    <w:rPr>
                      <w:rFonts w:ascii="FangSong" w:hAnsi="FangSong" w:eastAsia="FangSong" w:cs="FangSong"/>
                      <w:sz w:val="39"/>
                      <w:szCs w:val="39"/>
                      <w:spacing w:val="-54"/>
                      <w:w w:val="95"/>
                    </w:rPr>
                    <w:t>河北省财政厅</w:t>
                  </w:r>
                </w:p>
              </w:txbxContent>
            </v:textbox>
          </v:shape>
        </w:pict>
      </w: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3587725</wp:posOffset>
            </wp:positionH>
            <wp:positionV relativeFrom="paragraph">
              <wp:posOffset>-334116</wp:posOffset>
            </wp:positionV>
            <wp:extent cx="1676426" cy="1676393"/>
            <wp:effectExtent l="0" t="0" r="0" b="0"/>
            <wp:wrapNone/>
            <wp:docPr id="3" name="IM 3"/>
            <wp:cNvGraphicFramePr/>
            <a:graphic>
              <a:graphicData uri="http://schemas.openxmlformats.org/drawingml/2006/picture">
                <pic:pic>
                  <pic:nvPicPr>
                    <pic:cNvPr id="3" name="IM 3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76426" cy="16763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" w:hAnsi="FangSong" w:eastAsia="FangSong" w:cs="FangSong"/>
          <w:sz w:val="32"/>
          <w:szCs w:val="32"/>
          <w:spacing w:val="-3"/>
        </w:rPr>
        <w:t>河北省政务服务管理办公室</w:t>
      </w:r>
    </w:p>
    <w:p>
      <w:pPr>
        <w:ind w:left="5639"/>
        <w:spacing w:before="245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42"/>
        </w:rPr>
        <w:t>2023年8月25日</w:t>
      </w:r>
    </w:p>
    <w:p>
      <w:pPr>
        <w:sectPr>
          <w:pgSz w:w="11920" w:h="16910"/>
          <w:pgMar w:top="1437" w:right="1269" w:bottom="0" w:left="1430" w:header="0" w:footer="0" w:gutter="0"/>
        </w:sectPr>
        <w:rPr/>
      </w:pPr>
    </w:p>
    <w:p>
      <w:pPr>
        <w:ind w:left="1106"/>
        <w:spacing w:before="165" w:line="603" w:lineRule="exact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6"/>
          <w:position w:val="10"/>
        </w:rPr>
        <w:t>政府采购公开招标项目全面实行</w:t>
      </w:r>
    </w:p>
    <w:p>
      <w:pPr>
        <w:ind w:left="2006"/>
        <w:spacing w:line="220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4"/>
        </w:rPr>
        <w:t>“双盲”评审实施方案</w:t>
      </w:r>
    </w:p>
    <w:p>
      <w:pPr>
        <w:spacing w:line="321" w:lineRule="auto"/>
        <w:rPr>
          <w:rFonts w:ascii="Arial"/>
          <w:sz w:val="21"/>
        </w:rPr>
      </w:pPr>
      <w:r/>
    </w:p>
    <w:p>
      <w:pPr>
        <w:spacing w:line="322" w:lineRule="auto"/>
        <w:rPr>
          <w:rFonts w:ascii="Arial"/>
          <w:sz w:val="21"/>
        </w:rPr>
      </w:pPr>
      <w:r/>
    </w:p>
    <w:p>
      <w:pPr>
        <w:ind w:firstLine="639"/>
        <w:spacing w:before="104" w:line="329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为深入贯彻落实省委、省政府关于推行政府采购“双盲”</w:t>
      </w:r>
      <w:r>
        <w:rPr>
          <w:rFonts w:ascii="FangSong" w:hAnsi="FangSong" w:eastAsia="FangSong" w:cs="FangSong"/>
          <w:sz w:val="32"/>
          <w:szCs w:val="32"/>
          <w:spacing w:val="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评审的决策部署，进一步优化政府采购营商环境，结合工作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实际，制定本实施方案。</w:t>
      </w:r>
    </w:p>
    <w:p>
      <w:pPr>
        <w:ind w:left="644"/>
        <w:spacing w:before="195" w:line="222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1"/>
        </w:rPr>
        <w:t>一、总体要求</w:t>
      </w:r>
    </w:p>
    <w:p>
      <w:pPr>
        <w:ind w:right="271" w:firstLine="644"/>
        <w:spacing w:before="219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-4"/>
        </w:rPr>
        <w:t>(</w:t>
      </w:r>
      <w:r>
        <w:rPr>
          <w:rFonts w:ascii="FangSong" w:hAnsi="FangSong" w:eastAsia="FangSong" w:cs="FangSong"/>
          <w:sz w:val="32"/>
          <w:szCs w:val="32"/>
          <w:spacing w:val="-89"/>
        </w:rPr>
        <w:t xml:space="preserve"> </w:t>
      </w:r>
      <w:r>
        <w:rPr>
          <w:rFonts w:ascii="FangSong" w:hAnsi="FangSong" w:eastAsia="FangSong" w:cs="FangSong"/>
          <w:sz w:val="32"/>
          <w:szCs w:val="32"/>
          <w:b/>
          <w:bCs/>
          <w:spacing w:val="-4"/>
        </w:rPr>
        <w:t>一)指导思想。</w:t>
      </w:r>
      <w:r>
        <w:rPr>
          <w:rFonts w:ascii="FangSong" w:hAnsi="FangSong" w:eastAsia="FangSong" w:cs="FangSong"/>
          <w:sz w:val="32"/>
          <w:szCs w:val="32"/>
          <w:spacing w:val="35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4"/>
        </w:rPr>
        <w:t>坚持以习近平新时代中国特色社会主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义思想为指导，认真贯彻落实省委十届二次、三次、四次全</w:t>
      </w:r>
      <w:r>
        <w:rPr>
          <w:rFonts w:ascii="FangSong" w:hAnsi="FangSong" w:eastAsia="FangSong" w:cs="FangSong"/>
          <w:sz w:val="32"/>
          <w:szCs w:val="32"/>
          <w:spacing w:val="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会和全省优化营商环境企业家座谈会精神，解</w:t>
      </w:r>
      <w:r>
        <w:rPr>
          <w:rFonts w:ascii="FangSong" w:hAnsi="FangSong" w:eastAsia="FangSong" w:cs="FangSong"/>
          <w:sz w:val="32"/>
          <w:szCs w:val="32"/>
          <w:spacing w:val="-2"/>
        </w:rPr>
        <w:t>放思想、奋发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进取，以改革的思维、创新的办法，全面推行政府采购“双</w:t>
      </w:r>
      <w:r>
        <w:rPr>
          <w:rFonts w:ascii="FangSong" w:hAnsi="FangSong" w:eastAsia="FangSong" w:cs="FangSong"/>
          <w:sz w:val="32"/>
          <w:szCs w:val="32"/>
          <w:spacing w:val="1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4"/>
        </w:rPr>
        <w:t>盲”评审，助力打造市场化、法治化、国际化一流营商环境，</w:t>
      </w:r>
      <w:r>
        <w:rPr>
          <w:rFonts w:ascii="FangSong" w:hAnsi="FangSong" w:eastAsia="FangSong" w:cs="FangSong"/>
          <w:sz w:val="32"/>
          <w:szCs w:val="32"/>
          <w:spacing w:val="6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为加快建设经济强省、美丽河北，奋力谱写中</w:t>
      </w:r>
      <w:r>
        <w:rPr>
          <w:rFonts w:ascii="FangSong" w:hAnsi="FangSong" w:eastAsia="FangSong" w:cs="FangSong"/>
          <w:sz w:val="32"/>
          <w:szCs w:val="32"/>
          <w:spacing w:val="-2"/>
        </w:rPr>
        <w:t>国式现代化建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设河北篇章作出更大贡献。</w:t>
      </w:r>
    </w:p>
    <w:p>
      <w:pPr>
        <w:ind w:right="258" w:firstLine="644"/>
        <w:spacing w:before="196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18"/>
        </w:rPr>
        <w:t>(二)工作目标。</w:t>
      </w:r>
      <w:r>
        <w:rPr>
          <w:rFonts w:ascii="FangSong" w:hAnsi="FangSong" w:eastAsia="FangSong" w:cs="FangSong"/>
          <w:sz w:val="32"/>
          <w:szCs w:val="32"/>
          <w:spacing w:val="23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18"/>
        </w:rPr>
        <w:t>从2023年9月10日起，省市县三级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全面实行政府采购公开招标项目“双盲”评审。评审</w:t>
      </w:r>
      <w:r>
        <w:rPr>
          <w:rFonts w:ascii="FangSong" w:hAnsi="FangSong" w:eastAsia="FangSong" w:cs="FangSong"/>
          <w:sz w:val="32"/>
          <w:szCs w:val="32"/>
          <w:spacing w:val="-2"/>
        </w:rPr>
        <w:t>专家统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6"/>
        </w:rPr>
        <w:t>一从全省专家库中随机抽取，实现评审专家“</w:t>
      </w:r>
      <w:r>
        <w:rPr>
          <w:rFonts w:ascii="FangSong" w:hAnsi="FangSong" w:eastAsia="FangSong" w:cs="FangSong"/>
          <w:sz w:val="32"/>
          <w:szCs w:val="32"/>
          <w:spacing w:val="5"/>
        </w:rPr>
        <w:t>盲抽”;评审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专家在不知晓投标供应商信息情况下进行评审，实现评审过</w:t>
      </w:r>
    </w:p>
    <w:p>
      <w:pPr>
        <w:spacing w:before="2"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</w:rPr>
        <w:t>程“盲评”,以制度机制保证机会平等。</w:t>
      </w:r>
    </w:p>
    <w:p>
      <w:pPr>
        <w:ind w:left="644"/>
        <w:spacing w:before="254" w:line="221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8"/>
        </w:rPr>
        <w:t>二、</w:t>
      </w:r>
      <w:r>
        <w:rPr>
          <w:rFonts w:ascii="SimHei" w:hAnsi="SimHei" w:eastAsia="SimHei" w:cs="SimHei"/>
          <w:sz w:val="32"/>
          <w:szCs w:val="32"/>
          <w:spacing w:val="-69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-8"/>
        </w:rPr>
        <w:t>改进招标投标文件编制</w:t>
      </w:r>
    </w:p>
    <w:p>
      <w:pPr>
        <w:ind w:right="263" w:firstLine="639"/>
        <w:spacing w:before="211" w:line="340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采购人、采购代理机构和供应商要积极适应“双盲”评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审要求，严格执行政府采购招标、投标文件编制规范，提升</w:t>
      </w:r>
    </w:p>
    <w:p>
      <w:pPr>
        <w:spacing w:before="1"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</w:rPr>
        <w:t>招标投标文件质量，为推行“双盲”评审创造前提条件。</w:t>
      </w:r>
    </w:p>
    <w:p>
      <w:pPr>
        <w:sectPr>
          <w:footerReference w:type="default" r:id="rId4"/>
          <w:pgSz w:w="11940" w:h="16880"/>
          <w:pgMar w:top="1434" w:right="1681" w:bottom="982" w:left="1689" w:header="0" w:footer="708" w:gutter="0"/>
        </w:sectPr>
        <w:rPr/>
      </w:pPr>
    </w:p>
    <w:p>
      <w:pPr>
        <w:ind w:right="170" w:firstLine="764"/>
        <w:spacing w:before="253" w:line="35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8"/>
        </w:rPr>
        <w:t>(一)明确招标投标文件内容。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招标文件应要求</w:t>
      </w:r>
      <w:r>
        <w:rPr>
          <w:rFonts w:ascii="FangSong" w:hAnsi="FangSong" w:eastAsia="FangSong" w:cs="FangSong"/>
          <w:sz w:val="31"/>
          <w:szCs w:val="31"/>
          <w:spacing w:val="7"/>
        </w:rPr>
        <w:t>投标文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14"/>
        </w:rPr>
        <w:t>件必须分开编制商务标和技术标，商务标应包括：投标函、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投标报价、资质证明、业绩、人员技术力量等相关材料</w:t>
      </w:r>
      <w:r>
        <w:rPr>
          <w:rFonts w:ascii="FangSong" w:hAnsi="FangSong" w:eastAsia="FangSong" w:cs="FangSong"/>
          <w:sz w:val="31"/>
          <w:szCs w:val="31"/>
          <w:spacing w:val="8"/>
        </w:rPr>
        <w:t>；技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术标应包括：项目技术方案、规格性能、偏离程度、交货或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提供服务时间、服务方案等不显示投标供应商名称、标识的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相关材料。投标文件应严格按照政府采购法律法规和招标文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件要求，分开编制商务标和技术标，对能明显区分投标供应</w:t>
      </w:r>
      <w:r>
        <w:rPr>
          <w:rFonts w:ascii="FangSong" w:hAnsi="FangSong" w:eastAsia="FangSong" w:cs="FangSong"/>
          <w:sz w:val="31"/>
          <w:szCs w:val="31"/>
          <w:spacing w:val="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商的内容，应放入商务标；技术标中不能出现涉及投标供应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商名称及相关提示内容的任何信息。</w:t>
      </w:r>
    </w:p>
    <w:p>
      <w:pPr>
        <w:ind w:right="190" w:firstLine="764"/>
        <w:spacing w:before="214" w:line="35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0"/>
        </w:rPr>
        <w:t>(二)明确技术标格式要求。</w:t>
      </w:r>
      <w:r>
        <w:rPr>
          <w:rFonts w:ascii="FangSong" w:hAnsi="FangSong" w:eastAsia="FangSong" w:cs="FangSong"/>
          <w:sz w:val="31"/>
          <w:szCs w:val="31"/>
          <w:spacing w:val="-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0"/>
        </w:rPr>
        <w:t>招标文件应明确投标文</w:t>
      </w:r>
      <w:r>
        <w:rPr>
          <w:rFonts w:ascii="FangSong" w:hAnsi="FangSong" w:eastAsia="FangSong" w:cs="FangSong"/>
          <w:sz w:val="31"/>
          <w:szCs w:val="31"/>
          <w:spacing w:val="9"/>
        </w:rPr>
        <w:t>件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1"/>
        </w:rPr>
        <w:t>技术标必须遵守的统一格式和规范，统一投标文</w:t>
      </w:r>
      <w:r>
        <w:rPr>
          <w:rFonts w:ascii="FangSong" w:hAnsi="FangSong" w:eastAsia="FangSong" w:cs="FangSong"/>
          <w:sz w:val="31"/>
          <w:szCs w:val="31"/>
          <w:spacing w:val="10"/>
        </w:rPr>
        <w:t>件页面大小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和颜色，统一封面、封底和字体、行距、页边距、页眉、页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3"/>
        </w:rPr>
        <w:t>脚等要求。投标文件应严格遵守招标文件规定的统一格式，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1"/>
        </w:rPr>
        <w:t>不得出现招标文件统一要求以外的其他标识和能够识别投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标供应商的信息。</w:t>
      </w:r>
    </w:p>
    <w:p>
      <w:pPr>
        <w:ind w:firstLine="764"/>
        <w:spacing w:before="213" w:line="35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4"/>
        </w:rPr>
        <w:t>(三)明确无效投标情形</w:t>
      </w:r>
      <w:r>
        <w:rPr>
          <w:rFonts w:ascii="FangSong" w:hAnsi="FangSong" w:eastAsia="FangSong" w:cs="FangSong"/>
          <w:sz w:val="31"/>
          <w:szCs w:val="31"/>
          <w:spacing w:val="14"/>
        </w:rPr>
        <w:t>。招标文件应明确无效投标认</w:t>
      </w:r>
      <w:r>
        <w:rPr>
          <w:rFonts w:ascii="FangSong" w:hAnsi="FangSong" w:eastAsia="FangSong" w:cs="FangSong"/>
          <w:sz w:val="31"/>
          <w:szCs w:val="31"/>
        </w:rPr>
        <w:t xml:space="preserve">   </w:t>
      </w:r>
      <w:r>
        <w:rPr>
          <w:rFonts w:ascii="FangSong" w:hAnsi="FangSong" w:eastAsia="FangSong" w:cs="FangSong"/>
          <w:sz w:val="31"/>
          <w:szCs w:val="31"/>
          <w:spacing w:val="9"/>
        </w:rPr>
        <w:t>定情形，集中在专门章节进行表述，做到表达清晰、</w:t>
      </w:r>
      <w:r>
        <w:rPr>
          <w:rFonts w:ascii="FangSong" w:hAnsi="FangSong" w:eastAsia="FangSong" w:cs="FangSong"/>
          <w:sz w:val="31"/>
          <w:szCs w:val="31"/>
          <w:spacing w:val="8"/>
        </w:rPr>
        <w:t>含义明</w:t>
      </w:r>
      <w:r>
        <w:rPr>
          <w:rFonts w:ascii="FangSong" w:hAnsi="FangSong" w:eastAsia="FangSong" w:cs="FangSong"/>
          <w:sz w:val="31"/>
          <w:szCs w:val="31"/>
        </w:rPr>
        <w:t xml:space="preserve">   </w:t>
      </w:r>
      <w:r>
        <w:rPr>
          <w:rFonts w:ascii="FangSong" w:hAnsi="FangSong" w:eastAsia="FangSong" w:cs="FangSong"/>
          <w:sz w:val="31"/>
          <w:szCs w:val="31"/>
          <w:spacing w:val="15"/>
        </w:rPr>
        <w:t>确。投标文件不按“盲评”要求编制的，认定为投标无效。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投标供应商应按照招标文件，逐一对照实质性条款进行响应，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避免因投标文件编制问题被认定为无效投标。</w:t>
      </w:r>
    </w:p>
    <w:p>
      <w:pPr>
        <w:ind w:right="285" w:firstLine="764"/>
        <w:spacing w:before="210" w:line="35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5"/>
        </w:rPr>
        <w:t>(四)明确招标公告发布要求</w:t>
      </w:r>
      <w:r>
        <w:rPr>
          <w:rFonts w:ascii="FangSong" w:hAnsi="FangSong" w:eastAsia="FangSong" w:cs="FangSong"/>
          <w:sz w:val="31"/>
          <w:szCs w:val="31"/>
          <w:spacing w:val="15"/>
        </w:rPr>
        <w:t>。采购人或其委托的采购</w:t>
      </w:r>
      <w:r>
        <w:rPr>
          <w:rFonts w:ascii="FangSong" w:hAnsi="FangSong" w:eastAsia="FangSong" w:cs="FangSong"/>
          <w:sz w:val="31"/>
          <w:szCs w:val="31"/>
          <w:spacing w:val="1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代理机构在中国河北政府采购网发布的招标公告中，应有关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于“双盲”评审要求的告知内容，否则不予发布。</w:t>
      </w:r>
    </w:p>
    <w:p>
      <w:pPr>
        <w:sectPr>
          <w:footerReference w:type="default" r:id="rId5"/>
          <w:pgSz w:w="11910" w:h="16890"/>
          <w:pgMar w:top="1435" w:right="1624" w:bottom="950" w:left="1690" w:header="0" w:footer="751" w:gutter="0"/>
        </w:sectPr>
        <w:rPr/>
      </w:pPr>
    </w:p>
    <w:p>
      <w:pPr>
        <w:ind w:left="664"/>
        <w:spacing w:before="261" w:line="222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2"/>
        </w:rPr>
        <w:t>三、</w:t>
      </w:r>
      <w:r>
        <w:rPr>
          <w:rFonts w:ascii="SimHei" w:hAnsi="SimHei" w:eastAsia="SimHei" w:cs="SimHei"/>
          <w:sz w:val="32"/>
          <w:szCs w:val="32"/>
          <w:spacing w:val="-76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2"/>
        </w:rPr>
        <w:t>全面实施评审专家“盲抽”</w:t>
      </w:r>
    </w:p>
    <w:p>
      <w:pPr>
        <w:ind w:right="276" w:firstLine="764"/>
        <w:spacing w:before="197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-2"/>
        </w:rPr>
        <w:t>(一)准确填报专家需求。</w:t>
      </w:r>
      <w:r>
        <w:rPr>
          <w:rFonts w:ascii="FangSong" w:hAnsi="FangSong" w:eastAsia="FangSong" w:cs="FangSong"/>
          <w:sz w:val="32"/>
          <w:szCs w:val="32"/>
          <w:spacing w:val="1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采购人应登录河北省政府采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购评审专家管理系统，根据采购项目需求特点，科学合理填</w:t>
      </w:r>
      <w:r>
        <w:rPr>
          <w:rFonts w:ascii="FangSong" w:hAnsi="FangSong" w:eastAsia="FangSong" w:cs="FangSong"/>
          <w:sz w:val="32"/>
          <w:szCs w:val="32"/>
          <w:spacing w:val="3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报所需评审专家的评审专业、人员数量、抽取时间、回避要</w:t>
      </w:r>
    </w:p>
    <w:p>
      <w:pPr>
        <w:spacing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5"/>
        </w:rPr>
        <w:t>求等内容。</w:t>
      </w:r>
    </w:p>
    <w:p>
      <w:pPr>
        <w:ind w:right="255" w:firstLine="764"/>
        <w:spacing w:before="187" w:line="336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-2"/>
        </w:rPr>
        <w:t>(二)随机抽取评审专家。</w:t>
      </w:r>
      <w:r>
        <w:rPr>
          <w:rFonts w:ascii="FangSong" w:hAnsi="FangSong" w:eastAsia="FangSong" w:cs="FangSong"/>
          <w:sz w:val="32"/>
          <w:szCs w:val="32"/>
          <w:spacing w:val="1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采购人在河北省政府采购评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审专家管理系统，随机抽取专家。除政策规定必须</w:t>
      </w:r>
      <w:r>
        <w:rPr>
          <w:rFonts w:ascii="FangSong" w:hAnsi="FangSong" w:eastAsia="FangSong" w:cs="FangSong"/>
          <w:sz w:val="32"/>
          <w:szCs w:val="32"/>
          <w:spacing w:val="-1"/>
        </w:rPr>
        <w:t>跨区域抽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取专家的情形外，对评审专家数量较少、不能保证随机抽</w:t>
      </w:r>
      <w:r>
        <w:rPr>
          <w:rFonts w:ascii="FangSong" w:hAnsi="FangSong" w:eastAsia="FangSong" w:cs="FangSong"/>
          <w:sz w:val="32"/>
          <w:szCs w:val="32"/>
          <w:spacing w:val="-1"/>
        </w:rPr>
        <w:t>取</w:t>
      </w:r>
    </w:p>
    <w:p>
      <w:pPr>
        <w:spacing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需要的，可跨区域随机抽取专家。</w:t>
      </w:r>
    </w:p>
    <w:p>
      <w:pPr>
        <w:ind w:right="273" w:firstLine="764"/>
        <w:spacing w:before="191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-2"/>
        </w:rPr>
        <w:t>(三)隐匿信息通知专家。</w:t>
      </w:r>
      <w:r>
        <w:rPr>
          <w:rFonts w:ascii="FangSong" w:hAnsi="FangSong" w:eastAsia="FangSong" w:cs="FangSong"/>
          <w:sz w:val="32"/>
          <w:szCs w:val="32"/>
          <w:spacing w:val="15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随机抽取专家后，由河北省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12"/>
        </w:rPr>
        <w:t>政府采购评审专家管理系统自动向随机抽取的专家发送语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音通知，专家回复确认参加的，系统将自动发</w:t>
      </w:r>
      <w:r>
        <w:rPr>
          <w:rFonts w:ascii="FangSong" w:hAnsi="FangSong" w:eastAsia="FangSong" w:cs="FangSong"/>
          <w:sz w:val="32"/>
          <w:szCs w:val="32"/>
          <w:spacing w:val="-2"/>
        </w:rPr>
        <w:t>送短信，短信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内容仅包括参加评审的地点及时间，不得含有参评项目信息。</w:t>
      </w:r>
    </w:p>
    <w:p>
      <w:pPr>
        <w:ind w:left="664"/>
        <w:spacing w:before="213" w:line="222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3"/>
        </w:rPr>
        <w:t>四、</w:t>
      </w:r>
      <w:r>
        <w:rPr>
          <w:rFonts w:ascii="SimHei" w:hAnsi="SimHei" w:eastAsia="SimHei" w:cs="SimHei"/>
          <w:sz w:val="32"/>
          <w:szCs w:val="32"/>
          <w:spacing w:val="-90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3"/>
        </w:rPr>
        <w:t>全面实行采购项目“盲评”</w:t>
      </w:r>
    </w:p>
    <w:p>
      <w:pPr>
        <w:ind w:right="256" w:firstLine="659"/>
        <w:spacing w:before="210" w:line="334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开标后，由采购人或其委托的采购代理机构对投标供应</w:t>
      </w:r>
      <w:r>
        <w:rPr>
          <w:rFonts w:ascii="FangSong" w:hAnsi="FangSong" w:eastAsia="FangSong" w:cs="FangSong"/>
          <w:sz w:val="32"/>
          <w:szCs w:val="32"/>
          <w:spacing w:val="1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商进行资格审查，合格投标供应商符合法定数量的，由采购</w:t>
      </w:r>
      <w:r>
        <w:rPr>
          <w:rFonts w:ascii="FangSong" w:hAnsi="FangSong" w:eastAsia="FangSong" w:cs="FangSong"/>
          <w:sz w:val="32"/>
          <w:szCs w:val="32"/>
          <w:spacing w:val="1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人和评审专家组建的评标委员会对商务标进行明标评审，对</w:t>
      </w:r>
    </w:p>
    <w:p>
      <w:pPr>
        <w:spacing w:before="2"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7"/>
        </w:rPr>
        <w:t>技术标进行“盲评”。</w:t>
      </w:r>
    </w:p>
    <w:p>
      <w:pPr>
        <w:ind w:right="271" w:firstLine="764"/>
        <w:spacing w:before="205" w:line="336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-2"/>
        </w:rPr>
        <w:t>(一)技术标文件分发环节。</w:t>
      </w:r>
      <w:r>
        <w:rPr>
          <w:rFonts w:ascii="FangSong" w:hAnsi="FangSong" w:eastAsia="FangSong" w:cs="FangSong"/>
          <w:sz w:val="32"/>
          <w:szCs w:val="32"/>
          <w:spacing w:val="2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公共资源电子交易系统将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所有投标供应商的技术标随机排序、随机生成编号，推送至</w:t>
      </w:r>
    </w:p>
    <w:p>
      <w:pPr>
        <w:spacing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</w:rPr>
        <w:t>各评标委员会成员。</w:t>
      </w:r>
    </w:p>
    <w:p>
      <w:pPr>
        <w:ind w:right="134" w:firstLine="764"/>
        <w:spacing w:before="190" w:line="335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-1"/>
        </w:rPr>
        <w:t>(二)技术标文件审查环节。</w:t>
      </w:r>
      <w:r>
        <w:rPr>
          <w:rFonts w:ascii="FangSong" w:hAnsi="FangSong" w:eastAsia="FangSong" w:cs="FangSong"/>
          <w:sz w:val="32"/>
          <w:szCs w:val="32"/>
          <w:spacing w:val="-16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评标委员会依据政府</w:t>
      </w:r>
      <w:r>
        <w:rPr>
          <w:rFonts w:ascii="FangSong" w:hAnsi="FangSong" w:eastAsia="FangSong" w:cs="FangSong"/>
          <w:sz w:val="32"/>
          <w:szCs w:val="32"/>
          <w:spacing w:val="-2"/>
        </w:rPr>
        <w:t>采购</w:t>
      </w:r>
      <w:r>
        <w:rPr>
          <w:rFonts w:ascii="FangSong" w:hAnsi="FangSong" w:eastAsia="FangSong" w:cs="FangSong"/>
          <w:sz w:val="32"/>
          <w:szCs w:val="32"/>
        </w:rPr>
        <w:t xml:space="preserve">  </w:t>
      </w:r>
      <w:r>
        <w:rPr>
          <w:rFonts w:ascii="FangSong" w:hAnsi="FangSong" w:eastAsia="FangSong" w:cs="FangSong"/>
          <w:sz w:val="32"/>
          <w:szCs w:val="32"/>
          <w:spacing w:val="4"/>
        </w:rPr>
        <w:t>有关法律法规和招标文件规定，对技术标进行符合性审查，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2"/>
        </w:rPr>
        <w:t>凡是未按招标文件要求制作技术标的，</w:t>
      </w:r>
      <w:r>
        <w:rPr>
          <w:rFonts w:ascii="FangSong" w:hAnsi="FangSong" w:eastAsia="FangSong" w:cs="FangSong"/>
          <w:sz w:val="32"/>
          <w:szCs w:val="32"/>
          <w:spacing w:val="9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2"/>
        </w:rPr>
        <w:t>一律作投标无效处理。</w:t>
      </w:r>
    </w:p>
    <w:p>
      <w:pPr>
        <w:sectPr>
          <w:footerReference w:type="default" r:id="rId6"/>
          <w:pgSz w:w="11950" w:h="16880"/>
          <w:pgMar w:top="1434" w:right="1644" w:bottom="970" w:left="1730" w:header="0" w:footer="771" w:gutter="0"/>
        </w:sectPr>
        <w:rPr/>
      </w:pPr>
    </w:p>
    <w:p>
      <w:pPr>
        <w:ind w:right="101" w:firstLine="654"/>
        <w:spacing w:before="273" w:line="335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3"/>
        </w:rPr>
        <w:t>(三)技术标文件澄清环节。</w:t>
      </w:r>
      <w:r>
        <w:rPr>
          <w:rFonts w:ascii="FangSong" w:hAnsi="FangSong" w:eastAsia="FangSong" w:cs="FangSong"/>
          <w:sz w:val="32"/>
          <w:szCs w:val="32"/>
          <w:spacing w:val="2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3"/>
        </w:rPr>
        <w:t>对技术标中含义不明确、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表述不清晰的内容，评标委员会应当要求投标供应商作出书</w:t>
      </w:r>
      <w:r>
        <w:rPr>
          <w:rFonts w:ascii="FangSong" w:hAnsi="FangSong" w:eastAsia="FangSong" w:cs="FangSong"/>
          <w:sz w:val="32"/>
          <w:szCs w:val="32"/>
          <w:spacing w:val="1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面澄清。投标供应商对技术标进行澄清的，公共资源电</w:t>
      </w:r>
      <w:r>
        <w:rPr>
          <w:rFonts w:ascii="FangSong" w:hAnsi="FangSong" w:eastAsia="FangSong" w:cs="FangSong"/>
          <w:sz w:val="32"/>
          <w:szCs w:val="32"/>
          <w:spacing w:val="-2"/>
        </w:rPr>
        <w:t>子交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易系统对澄清函的公章、签字等信息进行技术处</w:t>
      </w:r>
      <w:r>
        <w:rPr>
          <w:rFonts w:ascii="FangSong" w:hAnsi="FangSong" w:eastAsia="FangSong" w:cs="FangSong"/>
          <w:sz w:val="32"/>
          <w:szCs w:val="32"/>
          <w:spacing w:val="-2"/>
        </w:rPr>
        <w:t>理，不得向</w:t>
      </w:r>
    </w:p>
    <w:p>
      <w:pPr>
        <w:spacing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评标委员会成员显示。</w:t>
      </w:r>
    </w:p>
    <w:p>
      <w:pPr>
        <w:ind w:right="122" w:firstLine="654"/>
        <w:spacing w:before="187" w:line="336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</w:rPr>
        <w:t>(四)技术标文件评审环节。</w:t>
      </w:r>
      <w:r>
        <w:rPr>
          <w:rFonts w:ascii="FangSong" w:hAnsi="FangSong" w:eastAsia="FangSong" w:cs="FangSong"/>
          <w:sz w:val="32"/>
          <w:szCs w:val="32"/>
          <w:spacing w:val="4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评标委员会成员在屏蔽</w:t>
      </w:r>
      <w:r>
        <w:rPr>
          <w:rFonts w:ascii="FangSong" w:hAnsi="FangSong" w:eastAsia="FangSong" w:cs="FangSong"/>
          <w:sz w:val="32"/>
          <w:szCs w:val="32"/>
          <w:spacing w:val="-1"/>
        </w:rPr>
        <w:t>投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标供应商信息的情况下，进行独立评审，由公共资源电子交</w:t>
      </w:r>
    </w:p>
    <w:p>
      <w:pPr>
        <w:spacing w:before="1"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易系统自动汇总得分情况，按程序确定中标候</w:t>
      </w:r>
      <w:r>
        <w:rPr>
          <w:rFonts w:ascii="FangSong" w:hAnsi="FangSong" w:eastAsia="FangSong" w:cs="FangSong"/>
          <w:sz w:val="32"/>
          <w:szCs w:val="32"/>
          <w:spacing w:val="-2"/>
        </w:rPr>
        <w:t>选人名单。</w:t>
      </w:r>
    </w:p>
    <w:p>
      <w:pPr>
        <w:ind w:left="654"/>
        <w:spacing w:before="185" w:line="222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14"/>
        </w:rPr>
        <w:t>五、</w:t>
      </w:r>
      <w:r>
        <w:rPr>
          <w:rFonts w:ascii="SimHei" w:hAnsi="SimHei" w:eastAsia="SimHei" w:cs="SimHei"/>
          <w:sz w:val="32"/>
          <w:szCs w:val="32"/>
          <w:spacing w:val="-78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-14"/>
        </w:rPr>
        <w:t>全面推行分散评审</w:t>
      </w:r>
    </w:p>
    <w:p>
      <w:pPr>
        <w:ind w:right="100" w:firstLine="654"/>
        <w:spacing w:before="214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1"/>
        </w:rPr>
        <w:t>(一)尽快实现本地分散评审。</w:t>
      </w:r>
      <w:r>
        <w:rPr>
          <w:rFonts w:ascii="FangSong" w:hAnsi="FangSong" w:eastAsia="FangSong" w:cs="FangSong"/>
          <w:sz w:val="32"/>
          <w:szCs w:val="32"/>
          <w:spacing w:val="-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1"/>
        </w:rPr>
        <w:t>在公共资源交易中心封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闭评标区内，公共资源电子交易系统随机为评标委员会成</w:t>
      </w:r>
      <w:r>
        <w:rPr>
          <w:rFonts w:ascii="FangSong" w:hAnsi="FangSong" w:eastAsia="FangSong" w:cs="FangSong"/>
          <w:sz w:val="32"/>
          <w:szCs w:val="32"/>
          <w:spacing w:val="-3"/>
        </w:rPr>
        <w:t>员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分配评标室和评审席位，评标委员会成员之间物理隔离、互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不见面。确需讨论问题时，可采用遮脸、变声等技</w:t>
      </w:r>
      <w:r>
        <w:rPr>
          <w:rFonts w:ascii="FangSong" w:hAnsi="FangSong" w:eastAsia="FangSong" w:cs="FangSong"/>
          <w:sz w:val="32"/>
          <w:szCs w:val="32"/>
          <w:spacing w:val="-1"/>
        </w:rPr>
        <w:t>术，通过</w:t>
      </w:r>
    </w:p>
    <w:p>
      <w:pPr>
        <w:spacing w:before="2"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音视频系统进行沟通，确保评审过程公平公正。</w:t>
      </w:r>
    </w:p>
    <w:p>
      <w:pPr>
        <w:ind w:right="88" w:firstLine="654"/>
        <w:spacing w:before="198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4"/>
        </w:rPr>
        <w:t>(二)加快推进远程异地评审。</w:t>
      </w:r>
      <w:r>
        <w:rPr>
          <w:rFonts w:ascii="FangSong" w:hAnsi="FangSong" w:eastAsia="FangSong" w:cs="FangSong"/>
          <w:sz w:val="32"/>
          <w:szCs w:val="32"/>
          <w:spacing w:val="4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依托互联网信息</w:t>
      </w:r>
      <w:r>
        <w:rPr>
          <w:rFonts w:ascii="FangSong" w:hAnsi="FangSong" w:eastAsia="FangSong" w:cs="FangSong"/>
          <w:sz w:val="32"/>
          <w:szCs w:val="32"/>
          <w:spacing w:val="3"/>
        </w:rPr>
        <w:t>技术，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通过区域间评审场地、评审专家共享共用，使各地评审专家</w:t>
      </w:r>
      <w:r>
        <w:rPr>
          <w:rFonts w:ascii="FangSong" w:hAnsi="FangSong" w:eastAsia="FangSong" w:cs="FangSong"/>
          <w:sz w:val="32"/>
          <w:szCs w:val="32"/>
          <w:spacing w:val="1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在不见面的情况下，在本地公共资源交易中心参加远程异地</w:t>
      </w:r>
      <w:r>
        <w:rPr>
          <w:rFonts w:ascii="FangSong" w:hAnsi="FangSong" w:eastAsia="FangSong" w:cs="FangSong"/>
          <w:sz w:val="32"/>
          <w:szCs w:val="32"/>
          <w:spacing w:val="1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评审，有效解决本地评审专家数量不足问题，防范“熟人圈</w:t>
      </w:r>
    </w:p>
    <w:p>
      <w:pPr>
        <w:spacing w:line="223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子”等风险。</w:t>
      </w:r>
    </w:p>
    <w:p>
      <w:pPr>
        <w:ind w:left="654"/>
        <w:spacing w:before="208" w:line="221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13"/>
        </w:rPr>
        <w:t>六、</w:t>
      </w:r>
      <w:r>
        <w:rPr>
          <w:rFonts w:ascii="SimHei" w:hAnsi="SimHei" w:eastAsia="SimHei" w:cs="SimHei"/>
          <w:sz w:val="32"/>
          <w:szCs w:val="32"/>
          <w:spacing w:val="-76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-13"/>
        </w:rPr>
        <w:t>强化基础支撑</w:t>
      </w:r>
    </w:p>
    <w:p>
      <w:pPr>
        <w:ind w:right="102" w:firstLine="654"/>
        <w:spacing w:before="196" w:line="335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3"/>
        </w:rPr>
        <w:t>(一)优化专家库管理。</w:t>
      </w:r>
      <w:r>
        <w:rPr>
          <w:rFonts w:ascii="FangSong" w:hAnsi="FangSong" w:eastAsia="FangSong" w:cs="FangSong"/>
          <w:sz w:val="32"/>
          <w:szCs w:val="32"/>
          <w:spacing w:val="35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3"/>
        </w:rPr>
        <w:t>建立评审专家动态管理机制，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规范选聘、解聘、抽取、使用、监督等程序。科学设置评</w:t>
      </w:r>
      <w:r>
        <w:rPr>
          <w:rFonts w:ascii="FangSong" w:hAnsi="FangSong" w:eastAsia="FangSong" w:cs="FangSong"/>
          <w:sz w:val="32"/>
          <w:szCs w:val="32"/>
          <w:spacing w:val="-1"/>
        </w:rPr>
        <w:t>审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专业类别，合理确定专家抽取规则，对抽取使用概率低、专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家人数少的专业，采取与同级或上级专业合并等措施，满足</w:t>
      </w:r>
    </w:p>
    <w:p>
      <w:pPr>
        <w:sectPr>
          <w:footerReference w:type="default" r:id="rId7"/>
          <w:pgSz w:w="11920" w:h="16870"/>
          <w:pgMar w:top="1433" w:right="1788" w:bottom="958" w:left="1710" w:header="0" w:footer="761" w:gutter="0"/>
        </w:sectPr>
        <w:rPr/>
      </w:pPr>
    </w:p>
    <w:p>
      <w:pPr>
        <w:ind w:right="153"/>
        <w:spacing w:before="263" w:line="345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7"/>
        </w:rPr>
        <w:t>专家抽取需求。优化专家库人员结构，及时吸纳专业技术水</w:t>
      </w:r>
      <w:r>
        <w:rPr>
          <w:rFonts w:ascii="FangSong" w:hAnsi="FangSong" w:eastAsia="FangSong" w:cs="FangSong"/>
          <w:sz w:val="31"/>
          <w:szCs w:val="31"/>
          <w:spacing w:val="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平高、贴近科研生产一线的高素质专家进入专家库，充实专</w:t>
      </w:r>
      <w:r>
        <w:rPr>
          <w:rFonts w:ascii="FangSong" w:hAnsi="FangSong" w:eastAsia="FangSong" w:cs="FangSong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家队伍；加强评审专家评审行为监管，对不适宜继续承担评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"/>
        </w:rPr>
        <w:t>审工作的专家及时调整，实现“优者进、劣者出”。</w:t>
      </w:r>
    </w:p>
    <w:p>
      <w:pPr>
        <w:ind w:right="107" w:firstLine="644"/>
        <w:spacing w:before="239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2"/>
        </w:rPr>
        <w:t>(二)完善信息化系统。</w:t>
      </w:r>
      <w:r>
        <w:rPr>
          <w:rFonts w:ascii="FangSong" w:hAnsi="FangSong" w:eastAsia="FangSong" w:cs="FangSong"/>
          <w:sz w:val="31"/>
          <w:szCs w:val="31"/>
          <w:spacing w:val="5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2"/>
        </w:rPr>
        <w:t>改造公共资源电子交易系统，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增加技术标盲评功能，确保在技术标评审中不显示投标</w:t>
      </w:r>
      <w:r>
        <w:rPr>
          <w:rFonts w:ascii="FangSong" w:hAnsi="FangSong" w:eastAsia="FangSong" w:cs="FangSong"/>
          <w:sz w:val="31"/>
          <w:szCs w:val="31"/>
          <w:spacing w:val="8"/>
        </w:rPr>
        <w:t>供应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商信息。建设分散评审系统，将传统的集中式评审打散为席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0"/>
        </w:rPr>
        <w:t>位制评审，实现评审席位智能化分配。完善远程异地评审系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统，实现开评标全程见证、音视频实时交互、在线同步评审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打分、自动生成评标报告，全程留痕、可查可溯。</w:t>
      </w:r>
    </w:p>
    <w:p>
      <w:pPr>
        <w:ind w:right="153" w:firstLine="644"/>
        <w:spacing w:before="198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9"/>
        </w:rPr>
        <w:t>(三)改造专家抽取和评审场地。</w:t>
      </w:r>
      <w:r>
        <w:rPr>
          <w:rFonts w:ascii="FangSong" w:hAnsi="FangSong" w:eastAsia="FangSong" w:cs="FangSong"/>
          <w:sz w:val="31"/>
          <w:szCs w:val="31"/>
          <w:spacing w:val="-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在各级公共资源交易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中心，安排专门场所用于评审专家抽取，并安装摄像头、拾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音器等音频视频监控设备，确保全方位、无死角监控整个专</w:t>
      </w:r>
      <w:r>
        <w:rPr>
          <w:rFonts w:ascii="FangSong" w:hAnsi="FangSong" w:eastAsia="FangSong" w:cs="FangSong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家抽取过程。根据分散评审需要，优化改造评标室等交易场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所室内布局设计，增加评审席位，提高评审场地利用率。</w:t>
      </w:r>
    </w:p>
    <w:p>
      <w:pPr>
        <w:ind w:left="644"/>
        <w:spacing w:before="220" w:line="221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6"/>
        </w:rPr>
        <w:t>七、工作推进步骤</w:t>
      </w:r>
    </w:p>
    <w:p>
      <w:pPr>
        <w:ind w:right="22" w:firstLine="644"/>
        <w:spacing w:before="226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4"/>
        </w:rPr>
        <w:t>(</w:t>
      </w:r>
      <w:r>
        <w:rPr>
          <w:rFonts w:ascii="FangSong" w:hAnsi="FangSong" w:eastAsia="FangSong" w:cs="FangSong"/>
          <w:sz w:val="31"/>
          <w:szCs w:val="31"/>
          <w:spacing w:val="-77"/>
        </w:rPr>
        <w:t xml:space="preserve"> </w:t>
      </w:r>
      <w:r>
        <w:rPr>
          <w:rFonts w:ascii="FangSong" w:hAnsi="FangSong" w:eastAsia="FangSong" w:cs="FangSong"/>
          <w:sz w:val="31"/>
          <w:szCs w:val="31"/>
          <w:b/>
          <w:bCs/>
          <w:spacing w:val="14"/>
        </w:rPr>
        <w:t>一)启动布置。</w:t>
      </w:r>
      <w:r>
        <w:rPr>
          <w:rFonts w:ascii="FangSong" w:hAnsi="FangSong" w:eastAsia="FangSong" w:cs="FangSong"/>
          <w:sz w:val="31"/>
          <w:szCs w:val="31"/>
          <w:spacing w:val="-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8月27日前，由省财政厅会同省政务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8"/>
        </w:rPr>
        <w:t>服务办，召开全省政府采购公开招标项目“双盲”评审工作</w:t>
      </w:r>
      <w:r>
        <w:rPr>
          <w:rFonts w:ascii="FangSong" w:hAnsi="FangSong" w:eastAsia="FangSong" w:cs="FangSong"/>
          <w:sz w:val="31"/>
          <w:szCs w:val="31"/>
          <w:spacing w:val="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5"/>
        </w:rPr>
        <w:t>推进会进行布置。8月底前，各市县结合实际，制定具体实</w:t>
      </w:r>
      <w:r>
        <w:rPr>
          <w:rFonts w:ascii="FangSong" w:hAnsi="FangSong" w:eastAsia="FangSong" w:cs="FangSong"/>
          <w:sz w:val="31"/>
          <w:szCs w:val="31"/>
          <w:spacing w:val="1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3"/>
        </w:rPr>
        <w:t>施方案，明确重点任务、时间节点，倒排工期、挂图作战，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确保各项工作按计划有序推进。</w:t>
      </w:r>
    </w:p>
    <w:p>
      <w:pPr>
        <w:ind w:right="115" w:firstLine="644"/>
        <w:spacing w:before="211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-1"/>
        </w:rPr>
        <w:t>(二)实施准备。</w:t>
      </w:r>
      <w:r>
        <w:rPr>
          <w:rFonts w:ascii="FangSong" w:hAnsi="FangSong" w:eastAsia="FangSong" w:cs="FangSong"/>
          <w:sz w:val="31"/>
          <w:szCs w:val="31"/>
          <w:spacing w:val="-2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"/>
        </w:rPr>
        <w:t>8</w:t>
      </w:r>
      <w:r>
        <w:rPr>
          <w:rFonts w:ascii="FangSong" w:hAnsi="FangSong" w:eastAsia="FangSong" w:cs="FangSong"/>
          <w:sz w:val="31"/>
          <w:szCs w:val="31"/>
          <w:spacing w:val="-4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"/>
        </w:rPr>
        <w:t>月</w:t>
      </w:r>
      <w:r>
        <w:rPr>
          <w:rFonts w:ascii="FangSong" w:hAnsi="FangSong" w:eastAsia="FangSong" w:cs="FangSong"/>
          <w:sz w:val="31"/>
          <w:szCs w:val="31"/>
          <w:spacing w:val="-6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"/>
        </w:rPr>
        <w:t>3</w:t>
      </w:r>
      <w:r>
        <w:rPr>
          <w:rFonts w:ascii="FangSong" w:hAnsi="FangSong" w:eastAsia="FangSong" w:cs="FangSong"/>
          <w:sz w:val="31"/>
          <w:szCs w:val="31"/>
          <w:spacing w:val="-4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"/>
        </w:rPr>
        <w:t>1</w:t>
      </w:r>
      <w:r>
        <w:rPr>
          <w:rFonts w:ascii="FangSong" w:hAnsi="FangSong" w:eastAsia="FangSong" w:cs="FangSong"/>
          <w:sz w:val="31"/>
          <w:szCs w:val="31"/>
          <w:spacing w:val="-3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"/>
        </w:rPr>
        <w:t>日前，各级财政部门、公共资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10"/>
        </w:rPr>
        <w:t>源交易平台管理机构，通过线上线下相结合的方式，加强对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"/>
        </w:rPr>
        <w:t>采购人、采购代理机构的业务培训，督促其严格按照“双盲”</w:t>
      </w:r>
    </w:p>
    <w:p>
      <w:pPr>
        <w:sectPr>
          <w:footerReference w:type="default" r:id="rId8"/>
          <w:pgSz w:w="11950" w:h="16880"/>
          <w:pgMar w:top="1434" w:right="1792" w:bottom="960" w:left="1719" w:header="0" w:footer="761" w:gutter="0"/>
        </w:sectPr>
        <w:rPr/>
      </w:pPr>
    </w:p>
    <w:p>
      <w:pPr>
        <w:ind w:right="128"/>
        <w:spacing w:before="256" w:line="346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评审要求确定采购需求，编制招标文件；在中国河北政府采</w:t>
      </w:r>
      <w:r>
        <w:rPr>
          <w:rFonts w:ascii="FangSong" w:hAnsi="FangSong" w:eastAsia="FangSong" w:cs="FangSong"/>
          <w:sz w:val="31"/>
          <w:szCs w:val="31"/>
          <w:spacing w:val="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购网发布“双盲”评审演示视频，加大宣传力度，让广大供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5"/>
        </w:rPr>
        <w:t>应商了解政策、知晓政策，确保投标文件符合规范要求。8</w:t>
      </w:r>
      <w:r>
        <w:rPr>
          <w:rFonts w:ascii="FangSong" w:hAnsi="FangSong" w:eastAsia="FangSong" w:cs="FangSong"/>
          <w:sz w:val="31"/>
          <w:szCs w:val="31"/>
          <w:spacing w:val="1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月</w:t>
      </w:r>
      <w:r>
        <w:rPr>
          <w:rFonts w:ascii="FangSong" w:hAnsi="FangSong" w:eastAsia="FangSong" w:cs="FangSong"/>
          <w:sz w:val="31"/>
          <w:szCs w:val="31"/>
          <w:spacing w:val="-2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3</w:t>
      </w:r>
      <w:r>
        <w:rPr>
          <w:rFonts w:ascii="FangSong" w:hAnsi="FangSong" w:eastAsia="FangSong" w:cs="FangSong"/>
          <w:sz w:val="31"/>
          <w:szCs w:val="31"/>
          <w:spacing w:val="-2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1</w:t>
      </w:r>
      <w:r>
        <w:rPr>
          <w:rFonts w:ascii="FangSong" w:hAnsi="FangSong" w:eastAsia="FangSong" w:cs="FangSong"/>
          <w:sz w:val="31"/>
          <w:szCs w:val="31"/>
          <w:spacing w:val="10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日前，各级在前期工作基础上，全面完成公共资源交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易场所改造和信息化支撑系统建设等相关准备工</w:t>
      </w:r>
      <w:r>
        <w:rPr>
          <w:rFonts w:ascii="FangSong" w:hAnsi="FangSong" w:eastAsia="FangSong" w:cs="FangSong"/>
          <w:sz w:val="31"/>
          <w:szCs w:val="31"/>
          <w:spacing w:val="8"/>
        </w:rPr>
        <w:t>作。</w:t>
      </w:r>
    </w:p>
    <w:p>
      <w:pPr>
        <w:ind w:right="19" w:firstLine="644"/>
        <w:spacing w:before="237" w:line="340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23"/>
        </w:rPr>
        <w:t>(三)全面运行。</w:t>
      </w:r>
      <w:r>
        <w:rPr>
          <w:rFonts w:ascii="FangSong" w:hAnsi="FangSong" w:eastAsia="FangSong" w:cs="FangSong"/>
          <w:sz w:val="31"/>
          <w:szCs w:val="31"/>
          <w:spacing w:val="-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3"/>
        </w:rPr>
        <w:t>9月8日前，省市县三级全面具备实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19"/>
        </w:rPr>
        <w:t>行政府采购公开招标项目“双盲”评审条件。9月10日起，</w:t>
      </w:r>
    </w:p>
    <w:p>
      <w:pPr>
        <w:spacing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在全省正式全面推行。</w:t>
      </w:r>
    </w:p>
    <w:p>
      <w:pPr>
        <w:ind w:left="643"/>
        <w:spacing w:before="254" w:line="223" w:lineRule="auto"/>
        <w:outlineLvl w:val="1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b/>
          <w:bCs/>
          <w:spacing w:val="25"/>
        </w:rPr>
        <w:t>八</w:t>
      </w:r>
      <w:r>
        <w:rPr>
          <w:rFonts w:ascii="SimHei" w:hAnsi="SimHei" w:eastAsia="SimHei" w:cs="SimHei"/>
          <w:sz w:val="28"/>
          <w:szCs w:val="28"/>
          <w:spacing w:val="-35"/>
        </w:rPr>
        <w:t xml:space="preserve"> </w:t>
      </w:r>
      <w:r>
        <w:rPr>
          <w:rFonts w:ascii="SimHei" w:hAnsi="SimHei" w:eastAsia="SimHei" w:cs="SimHei"/>
          <w:sz w:val="28"/>
          <w:szCs w:val="28"/>
          <w:b/>
          <w:bCs/>
          <w:spacing w:val="25"/>
        </w:rPr>
        <w:t>、保障措施</w:t>
      </w:r>
    </w:p>
    <w:p>
      <w:pPr>
        <w:ind w:right="40" w:firstLine="644"/>
        <w:spacing w:before="234" w:line="345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6"/>
        </w:rPr>
        <w:t>(</w:t>
      </w:r>
      <w:r>
        <w:rPr>
          <w:rFonts w:ascii="FangSong" w:hAnsi="FangSong" w:eastAsia="FangSong" w:cs="FangSong"/>
          <w:sz w:val="31"/>
          <w:szCs w:val="31"/>
          <w:spacing w:val="-81"/>
        </w:rPr>
        <w:t xml:space="preserve"> </w:t>
      </w:r>
      <w:r>
        <w:rPr>
          <w:rFonts w:ascii="FangSong" w:hAnsi="FangSong" w:eastAsia="FangSong" w:cs="FangSong"/>
          <w:sz w:val="31"/>
          <w:szCs w:val="31"/>
          <w:b/>
          <w:bCs/>
          <w:spacing w:val="6"/>
        </w:rPr>
        <w:t>一)加强组织领导。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各市县财政和公共资源交易平台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9"/>
        </w:rPr>
        <w:t>管理机构要把政府采购公开招标项目“双盲”评审工作摆上</w:t>
      </w:r>
      <w:r>
        <w:rPr>
          <w:rFonts w:ascii="FangSong" w:hAnsi="FangSong" w:eastAsia="FangSong" w:cs="FangSong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"/>
        </w:rPr>
        <w:t>重要议事日程，主要负责同志总负责，分管负责同志具体抓，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建立部门协作、工作例会和督导考核等工作机制，细化目标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0"/>
        </w:rPr>
        <w:t>任务，明确各方责任，将政府采购“双盲”评审各项工作分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解到岗、落实到人，确保按时高质量完成。</w:t>
      </w:r>
    </w:p>
    <w:p>
      <w:pPr>
        <w:ind w:firstLine="644"/>
        <w:spacing w:before="205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2"/>
        </w:rPr>
        <w:t>(二)加强协同推进。</w:t>
      </w:r>
      <w:r>
        <w:rPr>
          <w:rFonts w:ascii="FangSong" w:hAnsi="FangSong" w:eastAsia="FangSong" w:cs="FangSong"/>
          <w:sz w:val="31"/>
          <w:szCs w:val="31"/>
          <w:spacing w:val="19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12"/>
        </w:rPr>
        <w:t>市县财政部门要做好牵头工作，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强化统筹协调，及时解决工作中遇到的困难和问题，推动“双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9"/>
        </w:rPr>
        <w:t>盲”评审各项措施落地见效。各级公共资源交易平台管理机</w:t>
      </w:r>
      <w:r>
        <w:rPr>
          <w:rFonts w:ascii="FangSong" w:hAnsi="FangSong" w:eastAsia="FangSong" w:cs="FangSong"/>
          <w:sz w:val="31"/>
          <w:szCs w:val="31"/>
          <w:spacing w:val="7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9"/>
        </w:rPr>
        <w:t>构要做好组织实施工作，为“双盲”评审提供必要的技术支</w:t>
      </w:r>
      <w:r>
        <w:rPr>
          <w:rFonts w:ascii="FangSong" w:hAnsi="FangSong" w:eastAsia="FangSong" w:cs="FangSong"/>
          <w:sz w:val="31"/>
          <w:szCs w:val="31"/>
          <w:spacing w:val="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持和服务保障。各级预算单位要认真研究“双盲”评审</w:t>
      </w:r>
      <w:r>
        <w:rPr>
          <w:rFonts w:ascii="FangSong" w:hAnsi="FangSong" w:eastAsia="FangSong" w:cs="FangSong"/>
          <w:sz w:val="31"/>
          <w:szCs w:val="31"/>
          <w:spacing w:val="-4"/>
        </w:rPr>
        <w:t>政策，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严格按照要求履行政府采购程序。</w:t>
      </w:r>
    </w:p>
    <w:p>
      <w:pPr>
        <w:ind w:right="145" w:firstLine="644"/>
        <w:spacing w:before="205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5"/>
        </w:rPr>
        <w:t>(三)加强督导检查</w:t>
      </w:r>
      <w:r>
        <w:rPr>
          <w:rFonts w:ascii="FangSong" w:hAnsi="FangSong" w:eastAsia="FangSong" w:cs="FangSong"/>
          <w:sz w:val="31"/>
          <w:szCs w:val="31"/>
          <w:spacing w:val="15"/>
        </w:rPr>
        <w:t>。省财政厅会同省政务服务办，建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21"/>
        </w:rPr>
        <w:t>立工作督导机制，通过“四不两直”方式，8月下旬、9月</w:t>
      </w:r>
    </w:p>
    <w:p>
      <w:pPr>
        <w:spacing w:before="1"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5"/>
        </w:rPr>
        <w:t>上旬对各市县“双盲”评审推进情况开展两轮督导，及时掌</w:t>
      </w:r>
    </w:p>
    <w:p>
      <w:pPr>
        <w:sectPr>
          <w:footerReference w:type="default" r:id="rId9"/>
          <w:pgSz w:w="11940" w:h="16900"/>
          <w:pgMar w:top="1436" w:right="1774" w:bottom="971" w:left="1719" w:header="0" w:footer="784" w:gutter="0"/>
        </w:sectPr>
        <w:rPr/>
      </w:pPr>
    </w:p>
    <w:p>
      <w:pPr>
        <w:spacing w:before="314" w:line="590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4"/>
          <w:position w:val="20"/>
        </w:rPr>
        <w:t>握工作情况，帮助解决具体问题。各市也要加大督导力度，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7"/>
        </w:rPr>
        <w:t>确保“双盲”评审工作顺利开展、如期实现。</w:t>
      </w:r>
    </w:p>
    <w:p>
      <w:pPr>
        <w:ind w:right="186" w:firstLine="764"/>
        <w:spacing w:before="207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9"/>
        </w:rPr>
        <w:t>(四)加强宣传引导。</w:t>
      </w:r>
      <w:r>
        <w:rPr>
          <w:rFonts w:ascii="FangSong" w:hAnsi="FangSong" w:eastAsia="FangSong" w:cs="FangSong"/>
          <w:sz w:val="31"/>
          <w:szCs w:val="31"/>
          <w:spacing w:val="2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各地要通过门户网站、微信公众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9"/>
        </w:rPr>
        <w:t>号等多种方式，强化政策宣传，提高市场主体和社会</w:t>
      </w:r>
      <w:r>
        <w:rPr>
          <w:rFonts w:ascii="FangSong" w:hAnsi="FangSong" w:eastAsia="FangSong" w:cs="FangSong"/>
          <w:sz w:val="31"/>
          <w:szCs w:val="31"/>
          <w:spacing w:val="8"/>
        </w:rPr>
        <w:t>公众对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政府采购公开招标项目“双盲”评审必要性、重要性的认识，</w:t>
      </w:r>
      <w:r>
        <w:rPr>
          <w:rFonts w:ascii="FangSong" w:hAnsi="FangSong" w:eastAsia="FangSong" w:cs="FangSong"/>
          <w:sz w:val="31"/>
          <w:szCs w:val="31"/>
          <w:spacing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主动支持、配合工作开展，营造良好社会环境。各级财政部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门要及时总结政府采购“双盲”评审工作中的好经验、好做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7"/>
        </w:rPr>
        <w:t>法，积极复制推广，持续拓展“双盲”评审成果。</w:t>
      </w:r>
    </w:p>
    <w:p>
      <w:pPr>
        <w:spacing w:line="356" w:lineRule="auto"/>
        <w:rPr>
          <w:rFonts w:ascii="Arial"/>
          <w:sz w:val="21"/>
        </w:rPr>
      </w:pPr>
      <w:r/>
    </w:p>
    <w:p>
      <w:pPr>
        <w:spacing w:line="356" w:lineRule="auto"/>
        <w:rPr>
          <w:rFonts w:ascii="Arial"/>
          <w:sz w:val="21"/>
        </w:rPr>
      </w:pPr>
      <w:r/>
    </w:p>
    <w:p>
      <w:pPr>
        <w:ind w:left="1628" w:right="867" w:hanging="929"/>
        <w:spacing w:before="100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5"/>
        </w:rPr>
        <w:t>附件：1.政府采购“双盲”评审招标文件编制规范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2.政府采购“双盲”评审投标文件编制规范</w:t>
      </w:r>
    </w:p>
    <w:p>
      <w:pPr>
        <w:ind w:left="1629"/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5"/>
        </w:rPr>
        <w:t>3.政府采购“双盲”评审活动实施规范</w:t>
      </w:r>
    </w:p>
    <w:p>
      <w:pPr>
        <w:ind w:left="1629"/>
        <w:spacing w:before="205" w:line="578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  <w:position w:val="19"/>
        </w:rPr>
        <w:t>4.政府采购“双盲”评审信息化支撑方案</w:t>
      </w:r>
    </w:p>
    <w:p>
      <w:pPr>
        <w:ind w:left="1629"/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0"/>
        </w:rPr>
        <w:t>5.政府采购“双盲”评审工作任务分解表</w:t>
      </w:r>
    </w:p>
    <w:p>
      <w:pPr>
        <w:sectPr>
          <w:footerReference w:type="default" r:id="rId10"/>
          <w:pgSz w:w="12070" w:h="16970"/>
          <w:pgMar w:top="1442" w:right="1810" w:bottom="1013" w:left="1750" w:header="0" w:footer="824" w:gutter="0"/>
        </w:sectPr>
        <w:rPr/>
      </w:pPr>
    </w:p>
    <w:p>
      <w:pPr>
        <w:spacing w:line="241" w:lineRule="auto"/>
        <w:rPr>
          <w:rFonts w:ascii="Arial"/>
          <w:sz w:val="21"/>
        </w:rPr>
      </w:pPr>
      <w:r>
        <w:drawing>
          <wp:anchor distT="0" distB="0" distL="0" distR="0" simplePos="0" relativeHeight="251682816" behindDoc="0" locked="0" layoutInCell="0" allowOverlap="1">
            <wp:simplePos x="0" y="0"/>
            <wp:positionH relativeFrom="page">
              <wp:posOffset>1092235</wp:posOffset>
            </wp:positionH>
            <wp:positionV relativeFrom="page">
              <wp:posOffset>9766327</wp:posOffset>
            </wp:positionV>
            <wp:extent cx="5251434" cy="12647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51434" cy="12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ind w:left="23"/>
        <w:spacing w:before="91" w:line="222" w:lineRule="auto"/>
        <w:rPr>
          <w:rFonts w:ascii="SimHei" w:hAnsi="SimHei" w:eastAsia="SimHei" w:cs="SimHei"/>
          <w:sz w:val="28"/>
          <w:szCs w:val="28"/>
        </w:rPr>
      </w:pPr>
      <w:r>
        <w:rPr>
          <w:rFonts w:ascii="SimHei" w:hAnsi="SimHei" w:eastAsia="SimHei" w:cs="SimHei"/>
          <w:sz w:val="28"/>
          <w:szCs w:val="28"/>
          <w:b/>
          <w:bCs/>
          <w:spacing w:val="-4"/>
        </w:rPr>
        <w:t>信息公开选项：主动公开</w:t>
      </w:r>
    </w:p>
    <w:p>
      <w:pPr>
        <w:ind w:firstLine="9"/>
        <w:spacing w:before="107" w:line="20" w:lineRule="exact"/>
        <w:textAlignment w:val="center"/>
        <w:rPr/>
      </w:pPr>
      <w:r>
        <w:drawing>
          <wp:inline distT="0" distB="0" distL="0" distR="0">
            <wp:extent cx="5257868" cy="12755"/>
            <wp:effectExtent l="0" t="0" r="0" b="0"/>
            <wp:docPr id="5" name="IM 5"/>
            <wp:cNvGraphicFramePr/>
            <a:graphic>
              <a:graphicData uri="http://schemas.openxmlformats.org/drawingml/2006/picture">
                <pic:pic>
                  <pic:nvPicPr>
                    <pic:cNvPr id="5" name="IM 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57868" cy="1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309"/>
        <w:spacing w:before="118" w:line="228" w:lineRule="auto"/>
        <w:rPr>
          <w:rFonts w:ascii="FangSong" w:hAnsi="FangSong" w:eastAsia="FangSong" w:cs="FangSong"/>
          <w:sz w:val="28"/>
          <w:szCs w:val="28"/>
        </w:rPr>
      </w:pPr>
      <w:r>
        <w:rPr>
          <w:rFonts w:ascii="FangSong" w:hAnsi="FangSong" w:eastAsia="FangSong" w:cs="FangSong"/>
          <w:sz w:val="28"/>
          <w:szCs w:val="28"/>
          <w:spacing w:val="15"/>
          <w:position w:val="1"/>
        </w:rPr>
        <w:t>河北省财政厅办公室</w:t>
      </w:r>
      <w:r>
        <w:rPr>
          <w:rFonts w:ascii="FangSong" w:hAnsi="FangSong" w:eastAsia="FangSong" w:cs="FangSong"/>
          <w:sz w:val="28"/>
          <w:szCs w:val="28"/>
          <w:spacing w:val="9"/>
          <w:position w:val="1"/>
        </w:rPr>
        <w:t xml:space="preserve">                </w:t>
      </w:r>
      <w:r>
        <w:rPr>
          <w:rFonts w:ascii="FangSong" w:hAnsi="FangSong" w:eastAsia="FangSong" w:cs="FangSong"/>
          <w:sz w:val="28"/>
          <w:szCs w:val="28"/>
          <w:spacing w:val="15"/>
        </w:rPr>
        <w:t>2023年8月26日印发</w:t>
      </w:r>
    </w:p>
    <w:p>
      <w:pPr>
        <w:sectPr>
          <w:footerReference w:type="default" r:id="rId11"/>
          <w:pgSz w:w="11920" w:h="16880"/>
          <w:pgMar w:top="1434" w:right="1788" w:bottom="960" w:left="1720" w:header="0" w:footer="761" w:gutter="0"/>
        </w:sectPr>
        <w:rPr/>
      </w:pPr>
    </w:p>
    <w:p>
      <w:pPr>
        <w:spacing w:before="178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21"/>
        </w:rPr>
        <w:t>附件1</w:t>
      </w:r>
    </w:p>
    <w:p>
      <w:pPr>
        <w:spacing w:line="260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ind w:left="216"/>
        <w:spacing w:before="150" w:line="219" w:lineRule="auto"/>
        <w:rPr>
          <w:rFonts w:ascii="SimSun" w:hAnsi="SimSun" w:eastAsia="SimSun" w:cs="SimSun"/>
          <w:sz w:val="46"/>
          <w:szCs w:val="46"/>
        </w:rPr>
      </w:pPr>
      <w:r>
        <w:rPr>
          <w:rFonts w:ascii="SimSun" w:hAnsi="SimSun" w:eastAsia="SimSun" w:cs="SimSun"/>
          <w:sz w:val="46"/>
          <w:szCs w:val="46"/>
          <w:b/>
          <w:bCs/>
          <w:spacing w:val="-24"/>
        </w:rPr>
        <w:t>政府采购“双盲”评审招标文件编制规范</w:t>
      </w:r>
    </w:p>
    <w:p>
      <w:pPr>
        <w:spacing w:line="326" w:lineRule="auto"/>
        <w:rPr>
          <w:rFonts w:ascii="Arial"/>
          <w:sz w:val="21"/>
        </w:rPr>
      </w:pPr>
      <w:r/>
    </w:p>
    <w:p>
      <w:pPr>
        <w:spacing w:line="326" w:lineRule="auto"/>
        <w:rPr>
          <w:rFonts w:ascii="Arial"/>
          <w:sz w:val="21"/>
        </w:rPr>
      </w:pPr>
      <w:r/>
    </w:p>
    <w:p>
      <w:pPr>
        <w:ind w:left="619"/>
        <w:spacing w:before="104" w:line="574" w:lineRule="exact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position w:val="18"/>
        </w:rPr>
        <w:t>采购人在编写招标文件时，除应符合政府采购有关法律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法规要求外，还应满足“双盲”评审相关规定：</w:t>
      </w:r>
    </w:p>
    <w:p>
      <w:pPr>
        <w:ind w:firstLine="619"/>
        <w:spacing w:before="207" w:line="334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1.招标文件应明确要求投标文件的商务标和技术标必须</w:t>
      </w:r>
      <w:r>
        <w:rPr>
          <w:rFonts w:ascii="FangSong" w:hAnsi="FangSong" w:eastAsia="FangSong" w:cs="FangSong"/>
          <w:sz w:val="32"/>
          <w:szCs w:val="32"/>
          <w:spacing w:val="6"/>
        </w:rPr>
        <w:t xml:space="preserve">  </w:t>
      </w:r>
      <w:r>
        <w:rPr>
          <w:rFonts w:ascii="FangSong" w:hAnsi="FangSong" w:eastAsia="FangSong" w:cs="FangSong"/>
          <w:sz w:val="32"/>
          <w:szCs w:val="32"/>
          <w:spacing w:val="-3"/>
        </w:rPr>
        <w:t>分开编制。</w:t>
      </w:r>
      <w:r>
        <w:rPr>
          <w:rFonts w:ascii="FangSong" w:hAnsi="FangSong" w:eastAsia="FangSong" w:cs="FangSong"/>
          <w:sz w:val="32"/>
          <w:szCs w:val="32"/>
          <w:spacing w:val="26"/>
        </w:rPr>
        <w:t xml:space="preserve"> </w:t>
      </w:r>
      <w:r>
        <w:rPr>
          <w:rFonts w:ascii="FangSong" w:hAnsi="FangSong" w:eastAsia="FangSong" w:cs="FangSong"/>
          <w:sz w:val="32"/>
          <w:szCs w:val="32"/>
          <w:b/>
          <w:bCs/>
          <w:spacing w:val="-3"/>
        </w:rPr>
        <w:t>商务标</w:t>
      </w:r>
      <w:r>
        <w:rPr>
          <w:rFonts w:ascii="FangSong" w:hAnsi="FangSong" w:eastAsia="FangSong" w:cs="FangSong"/>
          <w:sz w:val="32"/>
          <w:szCs w:val="32"/>
          <w:spacing w:val="-3"/>
        </w:rPr>
        <w:t>应包括：投标函、投标报价、资质证明、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1"/>
        </w:rPr>
        <w:t>业绩、人员技术力量等相关材料；技术标应包括：项目技术</w:t>
      </w:r>
      <w:r>
        <w:rPr>
          <w:rFonts w:ascii="FangSong" w:hAnsi="FangSong" w:eastAsia="FangSong" w:cs="FangSong"/>
          <w:sz w:val="32"/>
          <w:szCs w:val="32"/>
          <w:spacing w:val="1"/>
        </w:rPr>
        <w:t xml:space="preserve">  </w:t>
      </w:r>
      <w:r>
        <w:rPr>
          <w:rFonts w:ascii="FangSong" w:hAnsi="FangSong" w:eastAsia="FangSong" w:cs="FangSong"/>
          <w:sz w:val="32"/>
          <w:szCs w:val="32"/>
          <w:spacing w:val="-1"/>
        </w:rPr>
        <w:t>方案、规格性能、偏离程度、交货或提供服务时间、服</w:t>
      </w:r>
      <w:r>
        <w:rPr>
          <w:rFonts w:ascii="FangSong" w:hAnsi="FangSong" w:eastAsia="FangSong" w:cs="FangSong"/>
          <w:sz w:val="32"/>
          <w:szCs w:val="32"/>
          <w:spacing w:val="-2"/>
        </w:rPr>
        <w:t>务方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案等不显示投标供应商名称、标识的相关材料。</w:t>
      </w:r>
    </w:p>
    <w:p>
      <w:pPr>
        <w:ind w:firstLine="619"/>
        <w:spacing w:before="204" w:line="334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6"/>
        </w:rPr>
        <w:t>2.招标文件应要求投标文件注明商务标为“明</w:t>
      </w:r>
      <w:r>
        <w:rPr>
          <w:rFonts w:ascii="FangSong" w:hAnsi="FangSong" w:eastAsia="FangSong" w:cs="FangSong"/>
          <w:sz w:val="32"/>
          <w:szCs w:val="32"/>
          <w:spacing w:val="-7"/>
        </w:rPr>
        <w:t>标”,技术</w:t>
      </w:r>
      <w:r>
        <w:rPr>
          <w:rFonts w:ascii="FangSong" w:hAnsi="FangSong" w:eastAsia="FangSong" w:cs="FangSong"/>
          <w:sz w:val="32"/>
          <w:szCs w:val="32"/>
        </w:rPr>
        <w:t xml:space="preserve">  </w:t>
      </w:r>
      <w:r>
        <w:rPr>
          <w:rFonts w:ascii="FangSong" w:hAnsi="FangSong" w:eastAsia="FangSong" w:cs="FangSong"/>
          <w:sz w:val="32"/>
          <w:szCs w:val="32"/>
          <w:spacing w:val="6"/>
        </w:rPr>
        <w:t>标为“暗标”;商务标、技术标分开制作，对能明显区分投</w:t>
      </w:r>
      <w:r>
        <w:rPr>
          <w:rFonts w:ascii="FangSong" w:hAnsi="FangSong" w:eastAsia="FangSong" w:cs="FangSong"/>
          <w:sz w:val="32"/>
          <w:szCs w:val="32"/>
          <w:spacing w:val="15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标供应商的内容，应放入商务标；统一技术标格式和规范，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8"/>
        </w:rPr>
        <w:t>不得出现与投标供应商相关的词句、语言或任何标识、暗示。</w:t>
      </w:r>
    </w:p>
    <w:p>
      <w:pPr>
        <w:ind w:right="105" w:firstLine="619"/>
        <w:spacing w:before="195" w:line="335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</w:rPr>
        <w:t>3.招标文件应明确投标文件未按“双盲”评审要求制作</w:t>
      </w:r>
      <w:r>
        <w:rPr>
          <w:rFonts w:ascii="FangSong" w:hAnsi="FangSong" w:eastAsia="FangSong" w:cs="FangSong"/>
          <w:sz w:val="32"/>
          <w:szCs w:val="32"/>
          <w:spacing w:val="6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2"/>
        </w:rPr>
        <w:t>的相关处理情形。对无效投标认定情形，应集中在专门章节</w:t>
      </w:r>
      <w:r>
        <w:rPr>
          <w:rFonts w:ascii="FangSong" w:hAnsi="FangSong" w:eastAsia="FangSong" w:cs="FangSong"/>
          <w:sz w:val="32"/>
          <w:szCs w:val="32"/>
          <w:spacing w:val="10"/>
        </w:rPr>
        <w:t xml:space="preserve"> </w:t>
      </w:r>
      <w:r>
        <w:rPr>
          <w:rFonts w:ascii="FangSong" w:hAnsi="FangSong" w:eastAsia="FangSong" w:cs="FangSong"/>
          <w:sz w:val="32"/>
          <w:szCs w:val="32"/>
        </w:rPr>
        <w:t>进行表述，做到表达清晰、含义明确。未实质性响应招标文</w:t>
      </w:r>
    </w:p>
    <w:p>
      <w:pPr>
        <w:spacing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件的投标文件按无效投标处理。</w:t>
      </w:r>
    </w:p>
    <w:p>
      <w:pPr>
        <w:ind w:left="619"/>
        <w:spacing w:before="189" w:line="582" w:lineRule="exact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  <w:position w:val="19"/>
        </w:rPr>
        <w:t>4.采购人或其委托的代理机构在中国河北政府采购网发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3"/>
        </w:rPr>
        <w:t>布的采购公告中，必须有关于“双盲”评审要求的告知内容。</w:t>
      </w:r>
    </w:p>
    <w:p>
      <w:pPr>
        <w:sectPr>
          <w:footerReference w:type="default" r:id="rId14"/>
          <w:pgSz w:w="11920" w:h="16860"/>
          <w:pgMar w:top="1433" w:right="1769" w:bottom="400" w:left="1710" w:header="0" w:footer="0" w:gutter="0"/>
        </w:sectPr>
        <w:rPr/>
      </w:pPr>
    </w:p>
    <w:p>
      <w:pPr>
        <w:spacing w:line="259" w:lineRule="auto"/>
        <w:rPr>
          <w:rFonts w:ascii="Arial"/>
          <w:sz w:val="21"/>
        </w:rPr>
      </w:pPr>
      <w:r/>
    </w:p>
    <w:p>
      <w:pPr>
        <w:spacing w:line="259" w:lineRule="auto"/>
        <w:rPr>
          <w:rFonts w:ascii="Arial"/>
          <w:sz w:val="21"/>
        </w:rPr>
      </w:pPr>
      <w:r/>
    </w:p>
    <w:p>
      <w:pPr>
        <w:spacing w:line="260" w:lineRule="auto"/>
        <w:rPr>
          <w:rFonts w:ascii="Arial"/>
          <w:sz w:val="21"/>
        </w:rPr>
      </w:pPr>
      <w:r/>
    </w:p>
    <w:p>
      <w:pPr>
        <w:spacing w:before="104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27"/>
        </w:rPr>
        <w:t>附件2</w:t>
      </w:r>
    </w:p>
    <w:p>
      <w:pPr>
        <w:spacing w:line="276" w:lineRule="auto"/>
        <w:rPr>
          <w:rFonts w:ascii="Arial"/>
          <w:sz w:val="21"/>
        </w:rPr>
      </w:pPr>
      <w:r/>
    </w:p>
    <w:p>
      <w:pPr>
        <w:spacing w:line="277" w:lineRule="auto"/>
        <w:rPr>
          <w:rFonts w:ascii="Arial"/>
          <w:sz w:val="21"/>
        </w:rPr>
      </w:pPr>
      <w:r/>
    </w:p>
    <w:p>
      <w:pPr>
        <w:ind w:left="566"/>
        <w:spacing w:before="146" w:line="219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1"/>
        </w:rPr>
        <w:t>政府采购“双盲”评审投标文件编制规范</w:t>
      </w:r>
    </w:p>
    <w:p>
      <w:pPr>
        <w:spacing w:line="317" w:lineRule="auto"/>
        <w:rPr>
          <w:rFonts w:ascii="Arial"/>
          <w:sz w:val="21"/>
        </w:rPr>
      </w:pPr>
      <w:r/>
    </w:p>
    <w:p>
      <w:pPr>
        <w:spacing w:line="317" w:lineRule="auto"/>
        <w:rPr>
          <w:rFonts w:ascii="Arial"/>
          <w:sz w:val="21"/>
        </w:rPr>
      </w:pPr>
      <w:r/>
    </w:p>
    <w:p>
      <w:pPr>
        <w:ind w:left="639"/>
        <w:spacing w:before="104" w:line="584" w:lineRule="exact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4"/>
          <w:position w:val="19"/>
        </w:rPr>
        <w:t>投标供应商在编制投标文件时，除应符合政府采购有关法律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法规要求外，还应满足“双盲”评审相关规定：</w:t>
      </w:r>
    </w:p>
    <w:p>
      <w:pPr>
        <w:ind w:right="126" w:firstLine="639"/>
        <w:spacing w:before="197" w:line="334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8"/>
        </w:rPr>
        <w:t>1.供应商应按照招标文件要求编制投标文件，将“明标”商务</w:t>
      </w:r>
      <w:r>
        <w:rPr>
          <w:rFonts w:ascii="FangSong" w:hAnsi="FangSong" w:eastAsia="FangSong" w:cs="FangSong"/>
          <w:sz w:val="32"/>
          <w:szCs w:val="32"/>
          <w:spacing w:val="1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标和“暗标”技术标分开。其中，商务标应包括：投标函</w:t>
      </w:r>
      <w:r>
        <w:rPr>
          <w:rFonts w:ascii="FangSong" w:hAnsi="FangSong" w:eastAsia="FangSong" w:cs="FangSong"/>
          <w:sz w:val="32"/>
          <w:szCs w:val="32"/>
          <w:spacing w:val="3"/>
        </w:rPr>
        <w:t>、投标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3"/>
        </w:rPr>
        <w:t>报价、资质证明、业绩、人员技术力量等相关材料；</w:t>
      </w:r>
      <w:r>
        <w:rPr>
          <w:rFonts w:ascii="FangSong" w:hAnsi="FangSong" w:eastAsia="FangSong" w:cs="FangSong"/>
          <w:sz w:val="32"/>
          <w:szCs w:val="32"/>
          <w:spacing w:val="21"/>
        </w:rPr>
        <w:t xml:space="preserve"> </w:t>
      </w:r>
      <w:r>
        <w:rPr>
          <w:rFonts w:ascii="FangSong" w:hAnsi="FangSong" w:eastAsia="FangSong" w:cs="FangSong"/>
          <w:sz w:val="32"/>
          <w:szCs w:val="32"/>
          <w:b/>
          <w:bCs/>
          <w:spacing w:val="-3"/>
        </w:rPr>
        <w:t>技术标</w:t>
      </w:r>
      <w:r>
        <w:rPr>
          <w:rFonts w:ascii="FangSong" w:hAnsi="FangSong" w:eastAsia="FangSong" w:cs="FangSong"/>
          <w:sz w:val="32"/>
          <w:szCs w:val="32"/>
          <w:spacing w:val="-3"/>
        </w:rPr>
        <w:t>应包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-8"/>
        </w:rPr>
        <w:t>括：项目技术方案、规格性能、偏离程度、交货或提供服务时间、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服务方案等不显示投标供应商名称、标识的相关材料。</w:t>
      </w:r>
    </w:p>
    <w:p>
      <w:pPr>
        <w:ind w:right="104" w:firstLine="609"/>
        <w:spacing w:before="197" w:line="336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6"/>
        </w:rPr>
        <w:t>2.在编制投标文件技术标时，应严格按照招标文件相关要求进</w:t>
      </w:r>
      <w:r>
        <w:rPr>
          <w:rFonts w:ascii="FangSong" w:hAnsi="FangSong" w:eastAsia="FangSong" w:cs="FangSong"/>
          <w:sz w:val="32"/>
          <w:szCs w:val="32"/>
          <w:spacing w:val="9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行编制，对能够显示投标供应商名称、标识的内容，应放</w:t>
      </w:r>
      <w:r>
        <w:rPr>
          <w:rFonts w:ascii="FangSong" w:hAnsi="FangSong" w:eastAsia="FangSong" w:cs="FangSong"/>
          <w:sz w:val="32"/>
          <w:szCs w:val="32"/>
          <w:spacing w:val="3"/>
        </w:rPr>
        <w:t>入商务</w:t>
      </w:r>
    </w:p>
    <w:p>
      <w:pPr>
        <w:spacing w:before="1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标。</w:t>
      </w:r>
    </w:p>
    <w:p>
      <w:pPr>
        <w:ind w:firstLine="639"/>
        <w:spacing w:before="190" w:line="336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3"/>
        </w:rPr>
        <w:t>3.投标文件应对招标文件提出的要求和条件作出实质性响应，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3"/>
        </w:rPr>
        <w:t>技术标应统一格式和规范，不得出现与投标供应商相关的词句、</w:t>
      </w:r>
    </w:p>
    <w:p>
      <w:pPr>
        <w:spacing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</w:rPr>
        <w:t>语言或任何标识、暗示。</w:t>
      </w:r>
    </w:p>
    <w:p>
      <w:pPr>
        <w:sectPr>
          <w:pgSz w:w="11920" w:h="16870"/>
          <w:pgMar w:top="1433" w:right="1393" w:bottom="400" w:left="1330" w:header="0" w:footer="0" w:gutter="0"/>
        </w:sectPr>
        <w:rPr/>
      </w:pP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5" w:lineRule="auto"/>
        <w:rPr>
          <w:rFonts w:ascii="Arial"/>
          <w:sz w:val="21"/>
        </w:rPr>
      </w:pPr>
      <w:r/>
    </w:p>
    <w:p>
      <w:pPr>
        <w:spacing w:before="101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9"/>
        </w:rPr>
        <w:t>附</w:t>
      </w:r>
      <w:r>
        <w:rPr>
          <w:rFonts w:ascii="FangSong" w:hAnsi="FangSong" w:eastAsia="FangSong" w:cs="FangSong"/>
          <w:sz w:val="31"/>
          <w:szCs w:val="31"/>
          <w:spacing w:val="-5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9"/>
        </w:rPr>
        <w:t>件</w:t>
      </w:r>
      <w:r>
        <w:rPr>
          <w:rFonts w:ascii="FangSong" w:hAnsi="FangSong" w:eastAsia="FangSong" w:cs="FangSong"/>
          <w:sz w:val="31"/>
          <w:szCs w:val="31"/>
          <w:spacing w:val="-6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9"/>
        </w:rPr>
        <w:t>3</w:t>
      </w:r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ind w:left="1026"/>
        <w:spacing w:before="146" w:line="219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4"/>
        </w:rPr>
        <w:t>政府采购“双盲”评审活动实施规范</w:t>
      </w:r>
    </w:p>
    <w:p>
      <w:pPr>
        <w:spacing w:line="331" w:lineRule="auto"/>
        <w:rPr>
          <w:rFonts w:ascii="Arial"/>
          <w:sz w:val="21"/>
        </w:rPr>
      </w:pPr>
      <w:r/>
    </w:p>
    <w:p>
      <w:pPr>
        <w:spacing w:line="331" w:lineRule="auto"/>
        <w:rPr>
          <w:rFonts w:ascii="Arial"/>
          <w:sz w:val="21"/>
        </w:rPr>
      </w:pPr>
      <w:r/>
    </w:p>
    <w:p>
      <w:pPr>
        <w:ind w:left="619"/>
        <w:spacing w:before="100" w:line="550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4"/>
          <w:position w:val="17"/>
        </w:rPr>
        <w:t>评审过程中，应严格落实“双盲”评审要求，依法依规规范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组织政府采购评审活动：</w:t>
      </w:r>
    </w:p>
    <w:p>
      <w:pPr>
        <w:ind w:right="135" w:firstLine="619"/>
        <w:spacing w:before="215" w:line="345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1.采购人或其委托的采购代理机构，依法对投标供应商进行资</w:t>
      </w:r>
      <w:r>
        <w:rPr>
          <w:rFonts w:ascii="FangSong" w:hAnsi="FangSong" w:eastAsia="FangSong" w:cs="FangSong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格审查，严禁评标委员会代替采购人或其委托的代理机构</w:t>
      </w:r>
      <w:r>
        <w:rPr>
          <w:rFonts w:ascii="FangSong" w:hAnsi="FangSong" w:eastAsia="FangSong" w:cs="FangSong"/>
          <w:sz w:val="31"/>
          <w:szCs w:val="31"/>
          <w:spacing w:val="13"/>
        </w:rPr>
        <w:t>对投标</w:t>
      </w:r>
    </w:p>
    <w:p>
      <w:pPr>
        <w:spacing w:before="2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9"/>
        </w:rPr>
        <w:t>供应商进行资格审查。</w:t>
      </w:r>
    </w:p>
    <w:p>
      <w:pPr>
        <w:ind w:right="127" w:firstLine="619"/>
        <w:spacing w:before="214" w:line="345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3"/>
        </w:rPr>
        <w:t>2.评标委员会依据政府采购有关法律法规和招标文件，</w:t>
      </w:r>
      <w:r>
        <w:rPr>
          <w:rFonts w:ascii="FangSong" w:hAnsi="FangSong" w:eastAsia="FangSong" w:cs="FangSong"/>
          <w:sz w:val="31"/>
          <w:szCs w:val="31"/>
          <w:spacing w:val="2"/>
        </w:rPr>
        <w:t>分别对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商务标“明标”部分进行符合性审查、对技术标“暗标”部分实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3"/>
        </w:rPr>
        <w:t>行“盲评”。对技术标未按“暗标”要求制作的，依据招标文件</w:t>
      </w:r>
      <w:r>
        <w:rPr>
          <w:rFonts w:ascii="FangSong" w:hAnsi="FangSong" w:eastAsia="FangSong" w:cs="FangSong"/>
          <w:sz w:val="31"/>
          <w:szCs w:val="31"/>
          <w:spacing w:val="2"/>
        </w:rPr>
        <w:t>作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无效投标处理。</w:t>
      </w:r>
    </w:p>
    <w:p>
      <w:pPr>
        <w:ind w:right="133" w:firstLine="619"/>
        <w:spacing w:before="204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3.评标委员会认为投标响应文件技术标“暗标”部分有含义不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"/>
        </w:rPr>
        <w:t>明确、同类问题表述不一致、有明显文字和计算错误需</w:t>
      </w:r>
      <w:r>
        <w:rPr>
          <w:rFonts w:ascii="FangSong" w:hAnsi="FangSong" w:eastAsia="FangSong" w:cs="FangSong"/>
          <w:sz w:val="31"/>
          <w:szCs w:val="31"/>
        </w:rPr>
        <w:t>要澄清时，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投标供应商应采用书面形式作出澄清、说明或者补正，并加盖</w:t>
      </w:r>
      <w:r>
        <w:rPr>
          <w:rFonts w:ascii="FangSong" w:hAnsi="FangSong" w:eastAsia="FangSong" w:cs="FangSong"/>
          <w:sz w:val="31"/>
          <w:szCs w:val="31"/>
          <w:spacing w:val="13"/>
        </w:rPr>
        <w:t>公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章，或者由法定代表人或其授权的代表签字。公共资源</w:t>
      </w:r>
      <w:r>
        <w:rPr>
          <w:rFonts w:ascii="FangSong" w:hAnsi="FangSong" w:eastAsia="FangSong" w:cs="FangSong"/>
          <w:sz w:val="31"/>
          <w:szCs w:val="31"/>
          <w:spacing w:val="13"/>
        </w:rPr>
        <w:t>电子交易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2"/>
        </w:rPr>
        <w:t>系统对澄清函的公章、签字等信息进行技术处理，不得向评标委</w:t>
      </w:r>
    </w:p>
    <w:p>
      <w:pPr>
        <w:spacing w:before="1"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员会成员显示。</w:t>
      </w:r>
    </w:p>
    <w:p>
      <w:pPr>
        <w:ind w:firstLine="619"/>
        <w:spacing w:before="200" w:line="355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"/>
        </w:rPr>
        <w:t>4.符合性审查完成后，方可对技术标进行“盲评”。评标</w:t>
      </w:r>
      <w:r>
        <w:rPr>
          <w:rFonts w:ascii="FangSong" w:hAnsi="FangSong" w:eastAsia="FangSong" w:cs="FangSong"/>
          <w:sz w:val="31"/>
          <w:szCs w:val="31"/>
          <w:spacing w:val="3"/>
        </w:rPr>
        <w:t>委员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会成员应独立评审和打分，严禁改变招标文件中规定的评标标准、</w:t>
      </w:r>
    </w:p>
    <w:p>
      <w:pPr>
        <w:spacing w:before="1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方法和中标成交条件。</w:t>
      </w:r>
    </w:p>
    <w:p>
      <w:pPr>
        <w:sectPr>
          <w:footerReference w:type="default" r:id="rId15"/>
          <w:pgSz w:w="11920" w:h="16830"/>
          <w:pgMar w:top="1430" w:right="1374" w:bottom="1058" w:left="1340" w:header="0" w:footer="750" w:gutter="0"/>
        </w:sectPr>
        <w:rPr/>
      </w:pPr>
    </w:p>
    <w:p>
      <w:pPr>
        <w:spacing w:line="292" w:lineRule="auto"/>
        <w:rPr>
          <w:rFonts w:ascii="Arial"/>
          <w:sz w:val="21"/>
        </w:rPr>
      </w:pPr>
      <w:r/>
    </w:p>
    <w:p>
      <w:pPr>
        <w:spacing w:line="292" w:lineRule="auto"/>
        <w:rPr>
          <w:rFonts w:ascii="Arial"/>
          <w:sz w:val="21"/>
        </w:rPr>
      </w:pPr>
      <w:r/>
    </w:p>
    <w:p>
      <w:pPr>
        <w:spacing w:line="293" w:lineRule="auto"/>
        <w:rPr>
          <w:rFonts w:ascii="Arial"/>
          <w:sz w:val="21"/>
        </w:rPr>
      </w:pPr>
      <w:r/>
    </w:p>
    <w:p>
      <w:pPr>
        <w:ind w:left="19" w:firstLine="630"/>
        <w:spacing w:before="101" w:line="352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5.商务标“明标”和技术标“暗标”评审全部结</w:t>
      </w:r>
      <w:r>
        <w:rPr>
          <w:rFonts w:ascii="FangSong" w:hAnsi="FangSong" w:eastAsia="FangSong" w:cs="FangSong"/>
          <w:sz w:val="31"/>
          <w:szCs w:val="31"/>
          <w:spacing w:val="1"/>
        </w:rPr>
        <w:t>束后，由公共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12"/>
        </w:rPr>
        <w:t>资源电子交易系统自动汇总各投标供应商的商务标和技术标</w:t>
      </w:r>
      <w:r>
        <w:rPr>
          <w:rFonts w:ascii="FangSong" w:hAnsi="FangSong" w:eastAsia="FangSong" w:cs="FangSong"/>
          <w:sz w:val="31"/>
          <w:szCs w:val="31"/>
          <w:spacing w:val="11"/>
        </w:rPr>
        <w:t>得分，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按程序确定中标候选人名单。</w:t>
      </w:r>
    </w:p>
    <w:p>
      <w:pPr>
        <w:sectPr>
          <w:footerReference w:type="default" r:id="rId16"/>
          <w:pgSz w:w="12070" w:h="16960"/>
          <w:pgMar w:top="1441" w:right="1354" w:bottom="1110" w:left="1360" w:header="0" w:footer="911" w:gutter="0"/>
        </w:sectPr>
        <w:rPr/>
      </w:pPr>
    </w:p>
    <w:p>
      <w:pPr>
        <w:spacing w:line="253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before="104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27"/>
        </w:rPr>
        <w:t>附件4</w:t>
      </w:r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7" w:lineRule="auto"/>
        <w:rPr>
          <w:rFonts w:ascii="Arial"/>
          <w:sz w:val="21"/>
        </w:rPr>
      </w:pPr>
      <w:r/>
    </w:p>
    <w:p>
      <w:pPr>
        <w:ind w:left="766"/>
        <w:spacing w:before="146" w:line="219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3"/>
        </w:rPr>
        <w:t>政府采购“双盲”评审信息化支撑方案</w:t>
      </w:r>
    </w:p>
    <w:p>
      <w:pPr>
        <w:spacing w:line="302" w:lineRule="auto"/>
        <w:rPr>
          <w:rFonts w:ascii="Arial"/>
          <w:sz w:val="21"/>
        </w:rPr>
      </w:pPr>
      <w:r/>
    </w:p>
    <w:p>
      <w:pPr>
        <w:spacing w:line="303" w:lineRule="auto"/>
        <w:rPr>
          <w:rFonts w:ascii="Arial"/>
          <w:sz w:val="21"/>
        </w:rPr>
      </w:pPr>
      <w:r/>
    </w:p>
    <w:p>
      <w:pPr>
        <w:ind w:left="640"/>
        <w:spacing w:before="104" w:line="570" w:lineRule="exact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1"/>
          <w:position w:val="18"/>
        </w:rPr>
        <w:t>为强化政府采购公开招标项目“双盲”评审工作信息化支撑，</w:t>
      </w:r>
    </w:p>
    <w:p>
      <w:pPr>
        <w:spacing w:line="220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1"/>
        </w:rPr>
        <w:t>现结合工作实际，制定本建设方案。</w:t>
      </w:r>
    </w:p>
    <w:p>
      <w:pPr>
        <w:ind w:left="644"/>
        <w:spacing w:before="198" w:line="222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</w:rPr>
        <w:t>一、建设目标</w:t>
      </w:r>
    </w:p>
    <w:p>
      <w:pPr>
        <w:ind w:right="21" w:firstLine="639"/>
        <w:spacing w:before="221" w:line="334" w:lineRule="auto"/>
        <w:jc w:val="both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4"/>
        </w:rPr>
        <w:t>综合运用技术手段，通过建设暗标评审系统、分散评审系统</w:t>
      </w:r>
      <w:r>
        <w:rPr>
          <w:rFonts w:ascii="FangSong" w:hAnsi="FangSong" w:eastAsia="FangSong" w:cs="FangSong"/>
          <w:sz w:val="32"/>
          <w:szCs w:val="32"/>
          <w:spacing w:val="10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和远程异地评审系统，为“双盲”评审提供信息化支撑，有效遏</w:t>
      </w:r>
      <w:r>
        <w:rPr>
          <w:rFonts w:ascii="FangSong" w:hAnsi="FangSong" w:eastAsia="FangSong" w:cs="FangSong"/>
          <w:sz w:val="32"/>
          <w:szCs w:val="32"/>
          <w:spacing w:val="5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制政府采购过程中的人为干预和暗箱操作，营造公开透明、</w:t>
      </w:r>
      <w:r>
        <w:rPr>
          <w:rFonts w:ascii="FangSong" w:hAnsi="FangSong" w:eastAsia="FangSong" w:cs="FangSong"/>
          <w:sz w:val="32"/>
          <w:szCs w:val="32"/>
          <w:spacing w:val="3"/>
        </w:rPr>
        <w:t>公平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竞争、诚实信用的政府采购市场环境。</w:t>
      </w:r>
    </w:p>
    <w:p>
      <w:pPr>
        <w:ind w:left="644"/>
        <w:spacing w:before="173" w:line="222" w:lineRule="auto"/>
        <w:outlineLvl w:val="0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17"/>
        </w:rPr>
        <w:t>二、</w:t>
      </w:r>
      <w:r>
        <w:rPr>
          <w:rFonts w:ascii="SimHei" w:hAnsi="SimHei" w:eastAsia="SimHei" w:cs="SimHei"/>
          <w:sz w:val="32"/>
          <w:szCs w:val="32"/>
          <w:spacing w:val="-56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-17"/>
        </w:rPr>
        <w:t>建设模式</w:t>
      </w:r>
    </w:p>
    <w:p>
      <w:pPr>
        <w:ind w:right="6" w:firstLine="640"/>
        <w:spacing w:before="231" w:line="334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3"/>
        </w:rPr>
        <w:t>暗标评审系统、分散评审系统和远程异地评审系统建设按照</w:t>
      </w:r>
      <w:r>
        <w:rPr>
          <w:rFonts w:ascii="FangSong" w:hAnsi="FangSong" w:eastAsia="FangSong" w:cs="FangSong"/>
          <w:sz w:val="32"/>
          <w:szCs w:val="32"/>
          <w:spacing w:val="1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5"/>
        </w:rPr>
        <w:t>“统一规划、分级建设”的原则进行，省财政厅</w:t>
      </w:r>
      <w:r>
        <w:rPr>
          <w:rFonts w:ascii="FangSong" w:hAnsi="FangSong" w:eastAsia="FangSong" w:cs="FangSong"/>
          <w:sz w:val="32"/>
          <w:szCs w:val="32"/>
          <w:spacing w:val="4"/>
        </w:rPr>
        <w:t>、省政务办指导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3"/>
        </w:rPr>
        <w:t>各级公共资源交易平台管理机构研究制定具体建设或接口方案。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-2"/>
        </w:rPr>
        <w:t>系统建设费用原则上按照分级负责的原则由各级财政部门承担。</w:t>
      </w:r>
    </w:p>
    <w:p>
      <w:pPr>
        <w:ind w:left="644"/>
        <w:spacing w:before="183" w:line="222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14"/>
        </w:rPr>
        <w:t>三、</w:t>
      </w:r>
      <w:r>
        <w:rPr>
          <w:rFonts w:ascii="SimHei" w:hAnsi="SimHei" w:eastAsia="SimHei" w:cs="SimHei"/>
          <w:sz w:val="32"/>
          <w:szCs w:val="32"/>
          <w:spacing w:val="-91"/>
        </w:rPr>
        <w:t xml:space="preserve"> </w:t>
      </w:r>
      <w:r>
        <w:rPr>
          <w:rFonts w:ascii="SimHei" w:hAnsi="SimHei" w:eastAsia="SimHei" w:cs="SimHei"/>
          <w:sz w:val="32"/>
          <w:szCs w:val="32"/>
          <w:b/>
          <w:bCs/>
          <w:spacing w:val="-14"/>
        </w:rPr>
        <w:t>建设内容</w:t>
      </w:r>
    </w:p>
    <w:p>
      <w:pPr>
        <w:ind w:right="26" w:firstLine="764"/>
        <w:spacing w:before="214" w:line="336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3"/>
        </w:rPr>
        <w:t>(一)建设暗标评审系统。</w:t>
      </w:r>
      <w:r>
        <w:rPr>
          <w:rFonts w:ascii="FangSong" w:hAnsi="FangSong" w:eastAsia="FangSong" w:cs="FangSong"/>
          <w:sz w:val="32"/>
          <w:szCs w:val="32"/>
          <w:spacing w:val="28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3"/>
        </w:rPr>
        <w:t>对现有公共资源电子交易系统进</w:t>
      </w:r>
      <w:r>
        <w:rPr>
          <w:rFonts w:ascii="FangSong" w:hAnsi="FangSong" w:eastAsia="FangSong" w:cs="FangSong"/>
          <w:sz w:val="32"/>
          <w:szCs w:val="32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</w:rPr>
        <w:t>行改造，增加技术标盲评功能，升级成为暗标评审系统，确保在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</w:rPr>
        <w:t>技术标评审中不显示投标供应商信息。</w:t>
      </w:r>
    </w:p>
    <w:p>
      <w:pPr>
        <w:ind w:left="764"/>
        <w:spacing w:before="192" w:line="583" w:lineRule="exact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b/>
          <w:bCs/>
          <w:spacing w:val="4"/>
          <w:position w:val="19"/>
        </w:rPr>
        <w:t>(二)建设分散评审系统。</w:t>
      </w:r>
      <w:r>
        <w:rPr>
          <w:rFonts w:ascii="FangSong" w:hAnsi="FangSong" w:eastAsia="FangSong" w:cs="FangSong"/>
          <w:sz w:val="32"/>
          <w:szCs w:val="32"/>
          <w:spacing w:val="29"/>
          <w:position w:val="19"/>
        </w:rPr>
        <w:t xml:space="preserve"> </w:t>
      </w:r>
      <w:r>
        <w:rPr>
          <w:rFonts w:ascii="FangSong" w:hAnsi="FangSong" w:eastAsia="FangSong" w:cs="FangSong"/>
          <w:sz w:val="32"/>
          <w:szCs w:val="32"/>
          <w:spacing w:val="4"/>
          <w:position w:val="19"/>
        </w:rPr>
        <w:t>运用先进技术手段，融合实时音</w:t>
      </w:r>
    </w:p>
    <w:p>
      <w:pPr>
        <w:spacing w:before="1" w:line="221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4"/>
        </w:rPr>
        <w:t>视频技术，将传统的集中式评审打散为席位制评审，实现评审席</w:t>
      </w:r>
    </w:p>
    <w:p>
      <w:pPr>
        <w:sectPr>
          <w:footerReference w:type="default" r:id="rId17"/>
          <w:pgSz w:w="11920" w:h="16840"/>
          <w:pgMar w:top="1431" w:right="1500" w:bottom="1068" w:left="1319" w:header="0" w:footer="871" w:gutter="0"/>
        </w:sectPr>
        <w:rPr/>
      </w:pPr>
    </w:p>
    <w:p>
      <w:pPr>
        <w:spacing w:line="272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spacing w:line="272" w:lineRule="auto"/>
        <w:rPr>
          <w:rFonts w:ascii="Arial"/>
          <w:sz w:val="21"/>
        </w:rPr>
      </w:pPr>
      <w:r/>
    </w:p>
    <w:p>
      <w:pPr>
        <w:ind w:right="1"/>
        <w:spacing w:before="101" w:line="346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3"/>
        </w:rPr>
        <w:t>位智能化分配，有效解决传统评审过程中评审场地资源不足、评</w:t>
      </w:r>
      <w:r>
        <w:rPr>
          <w:rFonts w:ascii="FangSong" w:hAnsi="FangSong" w:eastAsia="FangSong" w:cs="FangSong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3"/>
        </w:rPr>
        <w:t>审过程细节监督不到位的问题。该系统可在各地公共资源交易中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心原有系统上进行升级，实现评审专家自助入场、评审</w:t>
      </w:r>
      <w:r>
        <w:rPr>
          <w:rFonts w:ascii="FangSong" w:hAnsi="FangSong" w:eastAsia="FangSong" w:cs="FangSong"/>
          <w:sz w:val="31"/>
          <w:szCs w:val="31"/>
          <w:spacing w:val="13"/>
        </w:rPr>
        <w:t>场所智能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管控，提高场地综合服务水平。</w:t>
      </w:r>
    </w:p>
    <w:p>
      <w:pPr>
        <w:ind w:firstLine="774"/>
        <w:spacing w:before="211" w:line="346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12"/>
        </w:rPr>
        <w:t>(三)建设远程异地评审系统。</w:t>
      </w:r>
      <w:r>
        <w:rPr>
          <w:rFonts w:ascii="FangSong" w:hAnsi="FangSong" w:eastAsia="FangSong" w:cs="FangSong"/>
          <w:sz w:val="31"/>
          <w:szCs w:val="31"/>
          <w:spacing w:val="2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2"/>
        </w:rPr>
        <w:t>各级公共资源交易平台管理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机构完善政府采购远程异地评审系统，实现开评标全程见</w:t>
      </w:r>
      <w:r>
        <w:rPr>
          <w:rFonts w:ascii="FangSong" w:hAnsi="FangSong" w:eastAsia="FangSong" w:cs="FangSong"/>
          <w:sz w:val="31"/>
          <w:szCs w:val="31"/>
          <w:spacing w:val="13"/>
        </w:rPr>
        <w:t>证、音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4"/>
        </w:rPr>
        <w:t>视频实时交互、在线同步评审打分、同步完成电</w:t>
      </w:r>
      <w:r>
        <w:rPr>
          <w:rFonts w:ascii="FangSong" w:hAnsi="FangSong" w:eastAsia="FangSong" w:cs="FangSong"/>
          <w:sz w:val="31"/>
          <w:szCs w:val="31"/>
          <w:spacing w:val="13"/>
        </w:rPr>
        <w:t>子签章、自动生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3"/>
        </w:rPr>
        <w:t>成评标报告，全程留痕、可查可溯。通过远程异地评审系</w:t>
      </w:r>
      <w:r>
        <w:rPr>
          <w:rFonts w:ascii="FangSong" w:hAnsi="FangSong" w:eastAsia="FangSong" w:cs="FangSong"/>
          <w:sz w:val="31"/>
          <w:szCs w:val="31"/>
          <w:spacing w:val="12"/>
        </w:rPr>
        <w:t>统，各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2"/>
        </w:rPr>
        <w:t>地评审专家可以评审其他地区的项目，打破区域化评审的局限，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6"/>
        </w:rPr>
        <w:t>实现评审远程化。</w:t>
      </w:r>
    </w:p>
    <w:p>
      <w:pPr>
        <w:sectPr>
          <w:footerReference w:type="default" r:id="rId18"/>
          <w:pgSz w:w="11940" w:h="16880"/>
          <w:pgMar w:top="1434" w:right="1530" w:bottom="1090" w:left="1340" w:header="0" w:footer="891" w:gutter="0"/>
        </w:sectPr>
        <w:rPr/>
      </w:pPr>
    </w:p>
    <w:p>
      <w:pPr>
        <w:ind w:left="64"/>
        <w:spacing w:before="266" w:line="219" w:lineRule="auto"/>
        <w:rPr>
          <w:rFonts w:ascii="SimSun" w:hAnsi="SimSun" w:eastAsia="SimSun" w:cs="SimSun"/>
          <w:sz w:val="27"/>
          <w:szCs w:val="27"/>
        </w:rPr>
      </w:pPr>
      <w:r>
        <w:rPr>
          <w:rFonts w:ascii="SimSun" w:hAnsi="SimSun" w:eastAsia="SimSun" w:cs="SimSun"/>
          <w:sz w:val="27"/>
          <w:szCs w:val="27"/>
          <w:spacing w:val="-9"/>
        </w:rPr>
        <w:t>附件5</w:t>
      </w:r>
    </w:p>
    <w:p>
      <w:pPr>
        <w:ind w:left="4510"/>
        <w:spacing w:before="118" w:line="219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b/>
          <w:bCs/>
          <w:spacing w:val="-13"/>
        </w:rPr>
        <w:t>政府采购“双盲”评审工作任务分解表</w:t>
      </w:r>
    </w:p>
    <w:p>
      <w:pPr>
        <w:spacing w:line="60" w:lineRule="exact"/>
        <w:rPr/>
      </w:pPr>
      <w:r/>
    </w:p>
    <w:tbl>
      <w:tblPr>
        <w:tblStyle w:val="2"/>
        <w:tblW w:w="1572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04"/>
        <w:gridCol w:w="1569"/>
        <w:gridCol w:w="1819"/>
        <w:gridCol w:w="6086"/>
        <w:gridCol w:w="1719"/>
        <w:gridCol w:w="2368"/>
        <w:gridCol w:w="1464"/>
      </w:tblGrid>
      <w:tr>
        <w:trPr>
          <w:trHeight w:val="584" w:hRule="atLeast"/>
        </w:trPr>
        <w:tc>
          <w:tcPr>
            <w:tcW w:w="704" w:type="dxa"/>
            <w:vAlign w:val="top"/>
          </w:tcPr>
          <w:p>
            <w:pPr>
              <w:ind w:left="104"/>
              <w:spacing w:before="176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序号</w:t>
            </w:r>
          </w:p>
        </w:tc>
        <w:tc>
          <w:tcPr>
            <w:tcW w:w="9474" w:type="dxa"/>
            <w:vAlign w:val="top"/>
            <w:gridSpan w:val="3"/>
          </w:tcPr>
          <w:p>
            <w:pPr>
              <w:ind w:left="4250"/>
              <w:spacing w:before="17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主要任务</w:t>
            </w:r>
          </w:p>
        </w:tc>
        <w:tc>
          <w:tcPr>
            <w:tcW w:w="1719" w:type="dxa"/>
            <w:vAlign w:val="top"/>
          </w:tcPr>
          <w:p>
            <w:pPr>
              <w:ind w:left="376"/>
              <w:spacing w:before="173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6"/>
              </w:rPr>
              <w:t>牵头部门</w:t>
            </w:r>
          </w:p>
        </w:tc>
        <w:tc>
          <w:tcPr>
            <w:tcW w:w="2368" w:type="dxa"/>
            <w:vAlign w:val="top"/>
          </w:tcPr>
          <w:p>
            <w:pPr>
              <w:ind w:left="807"/>
              <w:spacing w:before="17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责任人</w:t>
            </w:r>
          </w:p>
        </w:tc>
        <w:tc>
          <w:tcPr>
            <w:tcW w:w="1464" w:type="dxa"/>
            <w:vAlign w:val="top"/>
          </w:tcPr>
          <w:p>
            <w:pPr>
              <w:ind w:left="323"/>
              <w:spacing w:before="17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完成时限</w:t>
            </w:r>
          </w:p>
        </w:tc>
      </w:tr>
      <w:tr>
        <w:trPr>
          <w:trHeight w:val="579" w:hRule="atLeast"/>
        </w:trPr>
        <w:tc>
          <w:tcPr>
            <w:tcW w:w="70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ind w:left="299" w:right="38" w:hanging="229"/>
              <w:spacing w:before="78" w:line="237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改进招标投标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文件编制</w:t>
            </w:r>
          </w:p>
        </w:tc>
        <w:tc>
          <w:tcPr>
            <w:tcW w:w="18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96"/>
              <w:spacing w:before="7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1.规范招标文件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0"/>
              </w:rPr>
              <w:t>编制</w:t>
            </w:r>
          </w:p>
        </w:tc>
        <w:tc>
          <w:tcPr>
            <w:tcW w:w="6086" w:type="dxa"/>
            <w:vAlign w:val="top"/>
          </w:tcPr>
          <w:p>
            <w:pPr>
              <w:ind w:left="32"/>
              <w:spacing w:before="17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招标文件应要求投标文件必须分开编制商务标和技术标</w:t>
            </w:r>
          </w:p>
        </w:tc>
        <w:tc>
          <w:tcPr>
            <w:tcW w:w="17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ind w:left="376"/>
              <w:spacing w:before="78" w:line="21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  <w:p>
            <w:pPr>
              <w:ind w:left="136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</w:p>
        </w:tc>
        <w:tc>
          <w:tcPr>
            <w:tcW w:w="236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ind w:left="67" w:right="10"/>
              <w:spacing w:before="78" w:line="220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 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>理机构、各采购人、</w:t>
            </w:r>
          </w:p>
          <w:p>
            <w:pPr>
              <w:ind w:left="377"/>
              <w:spacing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各采购代理机构</w:t>
            </w:r>
          </w:p>
        </w:tc>
        <w:tc>
          <w:tcPr>
            <w:tcW w:w="146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ind w:left="19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8月31日前</w:t>
            </w:r>
          </w:p>
        </w:tc>
      </w:tr>
      <w:tr>
        <w:trPr>
          <w:trHeight w:val="56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ind w:left="2" w:right="32" w:firstLine="30"/>
              <w:spacing w:before="41" w:line="20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招标文件应明确投标文件技术标必须遵守的统一格式和规</w:t>
            </w: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范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0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ind w:left="32" w:right="30"/>
              <w:spacing w:before="152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招标文件应明确无效投标认定情形，集中在专门章节进行</w:t>
            </w:r>
            <w:r>
              <w:rPr>
                <w:rFonts w:ascii="SimSun" w:hAnsi="SimSun" w:eastAsia="SimSun" w:cs="SimSun"/>
                <w:sz w:val="24"/>
                <w:szCs w:val="24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表述，做到表达清晰、含义明确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3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ind w:left="32"/>
              <w:spacing w:before="201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招标公告中应有关于“双盲”评审要求的告知内容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83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spacing w:line="284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96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2.规范投标文件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0"/>
              </w:rPr>
              <w:t>编制</w:t>
            </w:r>
          </w:p>
        </w:tc>
        <w:tc>
          <w:tcPr>
            <w:tcW w:w="6086" w:type="dxa"/>
            <w:vAlign w:val="top"/>
          </w:tcPr>
          <w:p>
            <w:pPr>
              <w:ind w:left="32"/>
              <w:spacing w:before="18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投标文件应分开编制商务标和技术标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spacing w:line="351" w:lineRule="auto"/>
              <w:rPr>
                <w:rFonts w:ascii="Arial"/>
                <w:sz w:val="21"/>
              </w:rPr>
            </w:pPr>
            <w:r/>
          </w:p>
          <w:p>
            <w:pPr>
              <w:ind w:left="67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各级财政部门、各级</w:t>
            </w:r>
          </w:p>
          <w:p>
            <w:pPr>
              <w:ind w:left="67"/>
              <w:spacing w:before="24" w:line="21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公共资源交易平台管</w:t>
            </w:r>
          </w:p>
          <w:p>
            <w:pPr>
              <w:ind w:left="237"/>
              <w:spacing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理机构、各供应商</w:t>
            </w:r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1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ind w:left="32" w:right="27"/>
              <w:spacing w:before="124" w:line="222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投标文件应严格遵守招标文件规定的统一格式，不能出现</w:t>
            </w:r>
            <w:r>
              <w:rPr>
                <w:rFonts w:ascii="SimSun" w:hAnsi="SimSun" w:eastAsia="SimSun" w:cs="SimSun"/>
                <w:sz w:val="24"/>
                <w:szCs w:val="24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招标文件统一要求以外的其他标识和能够识别投标供应商</w:t>
            </w:r>
            <w:r>
              <w:rPr>
                <w:rFonts w:ascii="SimSun" w:hAnsi="SimSun" w:eastAsia="SimSun" w:cs="SimSun"/>
                <w:sz w:val="24"/>
                <w:szCs w:val="24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9"/>
              </w:rPr>
              <w:t>的信息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ind w:left="32"/>
              <w:spacing w:before="246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投标文件不按“盲评”要求编制的，将被认定为无效投标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79" w:hRule="atLeast"/>
        </w:trPr>
        <w:tc>
          <w:tcPr>
            <w:tcW w:w="70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spacing w:line="272" w:lineRule="auto"/>
              <w:rPr>
                <w:rFonts w:ascii="Arial"/>
                <w:sz w:val="21"/>
              </w:rPr>
            </w:pPr>
            <w:r/>
          </w:p>
          <w:p>
            <w:pPr>
              <w:ind w:left="194"/>
              <w:spacing w:before="97" w:line="178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</w:rPr>
              <w:t>二</w:t>
            </w:r>
          </w:p>
        </w:tc>
        <w:tc>
          <w:tcPr>
            <w:tcW w:w="156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ind w:left="70"/>
              <w:spacing w:before="69" w:line="255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6"/>
              </w:rPr>
              <w:t>全面实施评审</w:t>
            </w:r>
            <w:r>
              <w:rPr>
                <w:rFonts w:ascii="SimSun" w:hAnsi="SimSun" w:eastAsia="SimSun" w:cs="SimSun"/>
                <w:sz w:val="21"/>
                <w:szCs w:val="21"/>
              </w:rPr>
              <w:t xml:space="preserve">   </w:t>
            </w:r>
            <w:r>
              <w:rPr>
                <w:rFonts w:ascii="SimSun" w:hAnsi="SimSun" w:eastAsia="SimSun" w:cs="SimSun"/>
                <w:sz w:val="21"/>
                <w:szCs w:val="21"/>
                <w:spacing w:val="37"/>
              </w:rPr>
              <w:t>专家“盲抽”</w:t>
            </w:r>
          </w:p>
        </w:tc>
        <w:tc>
          <w:tcPr>
            <w:tcW w:w="1819" w:type="dxa"/>
            <w:vAlign w:val="top"/>
          </w:tcPr>
          <w:p>
            <w:pPr>
              <w:ind w:left="21" w:right="92"/>
              <w:spacing w:before="206" w:line="23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3.准确填报专家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需求</w:t>
            </w:r>
          </w:p>
        </w:tc>
        <w:tc>
          <w:tcPr>
            <w:tcW w:w="6086" w:type="dxa"/>
            <w:vAlign w:val="top"/>
          </w:tcPr>
          <w:p>
            <w:pPr>
              <w:ind w:left="32" w:right="29"/>
              <w:spacing w:before="207" w:line="22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采购人根据采购项目需求特点，科学合理填报所需评审专</w:t>
            </w:r>
            <w:r>
              <w:rPr>
                <w:rFonts w:ascii="SimSun" w:hAnsi="SimSun" w:eastAsia="SimSun" w:cs="SimSun"/>
                <w:sz w:val="24"/>
                <w:szCs w:val="24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9"/>
              </w:rPr>
              <w:t>家信息</w:t>
            </w:r>
          </w:p>
        </w:tc>
        <w:tc>
          <w:tcPr>
            <w:tcW w:w="1719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ind w:left="376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</w:tc>
        <w:tc>
          <w:tcPr>
            <w:tcW w:w="2368" w:type="dxa"/>
            <w:vAlign w:val="top"/>
          </w:tcPr>
          <w:p>
            <w:pPr>
              <w:ind w:left="67" w:right="119"/>
              <w:spacing w:before="197" w:line="22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各级财政部门、各采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购人</w:t>
            </w:r>
          </w:p>
        </w:tc>
        <w:tc>
          <w:tcPr>
            <w:tcW w:w="146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ind w:left="19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8月26日前</w:t>
            </w:r>
          </w:p>
        </w:tc>
      </w:tr>
      <w:tr>
        <w:trPr>
          <w:trHeight w:val="110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86"/>
              <w:spacing w:before="78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4.随机抽取评审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专家</w:t>
            </w:r>
          </w:p>
        </w:tc>
        <w:tc>
          <w:tcPr>
            <w:tcW w:w="6086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ind w:left="32" w:right="29"/>
              <w:spacing w:before="78" w:line="22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采购人在河北省政府采购评审专家管理系统，随机抽取专</w:t>
            </w:r>
            <w:r>
              <w:rPr>
                <w:rFonts w:ascii="SimSun" w:hAnsi="SimSun" w:eastAsia="SimSun" w:cs="SimSun"/>
                <w:sz w:val="24"/>
                <w:szCs w:val="24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家</w:t>
            </w:r>
          </w:p>
        </w:tc>
        <w:tc>
          <w:tcPr>
            <w:tcW w:w="17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ind w:left="376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  <w:p>
            <w:pPr>
              <w:ind w:left="136"/>
              <w:spacing w:before="2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</w:p>
        </w:tc>
        <w:tc>
          <w:tcPr>
            <w:tcW w:w="2368" w:type="dxa"/>
            <w:vAlign w:val="top"/>
          </w:tcPr>
          <w:p>
            <w:pPr>
              <w:ind w:left="67" w:right="115"/>
              <w:spacing w:before="168" w:line="229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理机构、各采购人</w:t>
            </w:r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034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</w:tcPr>
          <w:p>
            <w:pPr>
              <w:ind w:left="21" w:right="88"/>
              <w:spacing w:before="278" w:line="22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5.隐匿信息通知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专家</w:t>
            </w:r>
          </w:p>
        </w:tc>
        <w:tc>
          <w:tcPr>
            <w:tcW w:w="6086" w:type="dxa"/>
            <w:vAlign w:val="top"/>
          </w:tcPr>
          <w:p>
            <w:pPr>
              <w:ind w:left="32" w:right="2"/>
              <w:spacing w:before="137" w:line="230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河北省政府采购评审专家管理系统后台连接的服务器，自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动动向抽中专家发送语音通知，内容不得含有参评项目信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息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68" w:type="dxa"/>
            <w:vAlign w:val="top"/>
          </w:tcPr>
          <w:p>
            <w:pPr>
              <w:ind w:left="67" w:right="115"/>
              <w:spacing w:before="149" w:line="224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各级财政部门，各级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理机构</w:t>
            </w:r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4"/>
          <w:pgSz w:w="16860" w:h="11920"/>
          <w:pgMar w:top="1013" w:right="595" w:bottom="400" w:left="525" w:header="0" w:footer="0" w:gutter="0"/>
        </w:sectPr>
        <w:rPr/>
      </w:pPr>
    </w:p>
    <w:p>
      <w:pPr>
        <w:spacing w:line="210" w:lineRule="exact"/>
        <w:rPr/>
      </w:pPr>
      <w:r/>
    </w:p>
    <w:tbl>
      <w:tblPr>
        <w:tblStyle w:val="2"/>
        <w:tblW w:w="1574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14"/>
        <w:gridCol w:w="1559"/>
        <w:gridCol w:w="1829"/>
        <w:gridCol w:w="6086"/>
        <w:gridCol w:w="1739"/>
        <w:gridCol w:w="2358"/>
        <w:gridCol w:w="1464"/>
      </w:tblGrid>
      <w:tr>
        <w:trPr>
          <w:trHeight w:val="594" w:hRule="atLeast"/>
        </w:trPr>
        <w:tc>
          <w:tcPr>
            <w:tcW w:w="714" w:type="dxa"/>
            <w:vAlign w:val="top"/>
          </w:tcPr>
          <w:p>
            <w:pPr>
              <w:ind w:left="104"/>
              <w:spacing w:before="186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序号</w:t>
            </w:r>
          </w:p>
        </w:tc>
        <w:tc>
          <w:tcPr>
            <w:tcW w:w="9474" w:type="dxa"/>
            <w:vAlign w:val="top"/>
            <w:gridSpan w:val="3"/>
          </w:tcPr>
          <w:p>
            <w:pPr>
              <w:ind w:left="4254"/>
              <w:spacing w:before="18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主要任务</w:t>
            </w:r>
          </w:p>
        </w:tc>
        <w:tc>
          <w:tcPr>
            <w:tcW w:w="1739" w:type="dxa"/>
            <w:vAlign w:val="top"/>
          </w:tcPr>
          <w:p>
            <w:pPr>
              <w:ind w:left="390"/>
              <w:spacing w:before="18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2"/>
              </w:rPr>
              <w:t>牵头部门</w:t>
            </w:r>
          </w:p>
        </w:tc>
        <w:tc>
          <w:tcPr>
            <w:tcW w:w="2358" w:type="dxa"/>
            <w:vAlign w:val="top"/>
          </w:tcPr>
          <w:p>
            <w:pPr>
              <w:ind w:left="801"/>
              <w:spacing w:before="18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2"/>
              </w:rPr>
              <w:t>责任人</w:t>
            </w:r>
          </w:p>
        </w:tc>
        <w:tc>
          <w:tcPr>
            <w:tcW w:w="1464" w:type="dxa"/>
            <w:vAlign w:val="top"/>
          </w:tcPr>
          <w:p>
            <w:pPr>
              <w:ind w:left="233"/>
              <w:spacing w:before="18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完成时限</w:t>
            </w:r>
          </w:p>
        </w:tc>
      </w:tr>
      <w:tr>
        <w:trPr>
          <w:trHeight w:val="1329" w:hRule="atLeast"/>
        </w:trPr>
        <w:tc>
          <w:tcPr>
            <w:tcW w:w="71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ind w:left="195"/>
              <w:spacing w:before="97" w:line="237" w:lineRule="auto"/>
              <w:rPr>
                <w:rFonts w:ascii="SimSun" w:hAnsi="SimSun" w:eastAsia="SimSun" w:cs="SimSun"/>
                <w:sz w:val="30"/>
                <w:szCs w:val="30"/>
              </w:rPr>
            </w:pPr>
            <w:r>
              <w:rPr>
                <w:rFonts w:ascii="SimSun" w:hAnsi="SimSun" w:eastAsia="SimSun" w:cs="SimSun"/>
                <w:sz w:val="30"/>
                <w:szCs w:val="30"/>
              </w:rPr>
              <w:t>三</w:t>
            </w:r>
          </w:p>
        </w:tc>
        <w:tc>
          <w:tcPr>
            <w:tcW w:w="155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spacing w:line="259" w:lineRule="auto"/>
              <w:rPr>
                <w:rFonts w:ascii="Arial"/>
                <w:sz w:val="21"/>
              </w:rPr>
            </w:pPr>
            <w:r/>
          </w:p>
          <w:p>
            <w:pPr>
              <w:ind w:left="50" w:right="45"/>
              <w:spacing w:before="78" w:line="22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全面实行采购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项目"盲评"</w:t>
            </w:r>
          </w:p>
        </w:tc>
        <w:tc>
          <w:tcPr>
            <w:tcW w:w="1829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106"/>
              <w:spacing w:before="78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6.技术标文件分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发</w:t>
            </w:r>
          </w:p>
        </w:tc>
        <w:tc>
          <w:tcPr>
            <w:tcW w:w="6086" w:type="dxa"/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  <w:r/>
          </w:p>
          <w:p>
            <w:pPr>
              <w:ind w:left="42" w:right="23"/>
              <w:spacing w:before="7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公共资源电子交易系统将所有投标供应商的技术标随机排</w:t>
            </w:r>
            <w:r>
              <w:rPr>
                <w:rFonts w:ascii="SimSun" w:hAnsi="SimSun" w:eastAsia="SimSun" w:cs="SimSun"/>
                <w:sz w:val="24"/>
                <w:szCs w:val="24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序、随机生成编号，推送至各评标委员会成员</w:t>
            </w:r>
          </w:p>
        </w:tc>
        <w:tc>
          <w:tcPr>
            <w:tcW w:w="1739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  <w:r/>
          </w:p>
          <w:p>
            <w:pPr>
              <w:ind w:left="387" w:right="127" w:hanging="240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</w:tc>
        <w:tc>
          <w:tcPr>
            <w:tcW w:w="2358" w:type="dxa"/>
            <w:vAlign w:val="top"/>
          </w:tcPr>
          <w:p>
            <w:pPr>
              <w:ind w:left="47" w:right="128"/>
              <w:spacing w:before="291" w:line="219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各级公共资源交易平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台管理机构、各级财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>政部门</w:t>
            </w:r>
          </w:p>
        </w:tc>
        <w:tc>
          <w:tcPr>
            <w:tcW w:w="146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spacing w:line="247" w:lineRule="auto"/>
              <w:rPr>
                <w:rFonts w:ascii="Arial"/>
                <w:sz w:val="21"/>
              </w:rPr>
            </w:pPr>
            <w:r/>
          </w:p>
          <w:p>
            <w:pPr>
              <w:ind w:left="37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9月8日前</w:t>
            </w:r>
          </w:p>
        </w:tc>
      </w:tr>
      <w:tr>
        <w:trPr>
          <w:trHeight w:val="133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</w:tcPr>
          <w:p>
            <w:pPr>
              <w:spacing w:line="350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96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7.技术标文件审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查</w:t>
            </w:r>
          </w:p>
        </w:tc>
        <w:tc>
          <w:tcPr>
            <w:tcW w:w="6086" w:type="dxa"/>
            <w:vAlign w:val="top"/>
          </w:tcPr>
          <w:p>
            <w:pPr>
              <w:spacing w:line="370" w:lineRule="auto"/>
              <w:rPr>
                <w:rFonts w:ascii="Arial"/>
                <w:sz w:val="21"/>
              </w:rPr>
            </w:pPr>
            <w:r/>
          </w:p>
          <w:p>
            <w:pPr>
              <w:ind w:left="42" w:right="41"/>
              <w:spacing w:before="78" w:line="214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评标委员会对技术标进行符合性审查，凡是未按招标文件</w:t>
            </w:r>
            <w:r>
              <w:rPr>
                <w:rFonts w:ascii="SimSun" w:hAnsi="SimSun" w:eastAsia="SimSun" w:cs="SimSun"/>
                <w:sz w:val="24"/>
                <w:szCs w:val="24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11"/>
              </w:rPr>
              <w:t>要求制作技术标的，</w:t>
            </w:r>
            <w:r>
              <w:rPr>
                <w:rFonts w:ascii="SimSun" w:hAnsi="SimSun" w:eastAsia="SimSun" w:cs="SimSun"/>
                <w:sz w:val="24"/>
                <w:szCs w:val="24"/>
                <w:spacing w:val="67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11"/>
              </w:rPr>
              <w:t>一律作投标无效处理</w:t>
            </w:r>
          </w:p>
        </w:tc>
        <w:tc>
          <w:tcPr>
            <w:tcW w:w="1739" w:type="dxa"/>
            <w:vAlign w:val="top"/>
          </w:tcPr>
          <w:p>
            <w:pPr>
              <w:ind w:left="387"/>
              <w:spacing w:before="292" w:line="21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  <w:p>
            <w:pPr>
              <w:ind w:left="147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</w:p>
        </w:tc>
        <w:tc>
          <w:tcPr>
            <w:tcW w:w="2358" w:type="dxa"/>
            <w:vAlign w:val="top"/>
          </w:tcPr>
          <w:p>
            <w:pPr>
              <w:ind w:left="47" w:right="107"/>
              <w:spacing w:before="130" w:line="222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理机构、各评标委员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会</w:t>
            </w:r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28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127"/>
              <w:spacing w:before="78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8.技术标文件澄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清</w:t>
            </w:r>
          </w:p>
        </w:tc>
        <w:tc>
          <w:tcPr>
            <w:tcW w:w="6086" w:type="dxa"/>
            <w:vAlign w:val="top"/>
          </w:tcPr>
          <w:p>
            <w:pPr>
              <w:ind w:left="42" w:right="21"/>
              <w:spacing w:before="270" w:line="227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投标供应商对技术标进行澄清的，公共资源电子交易系统</w:t>
            </w:r>
            <w:r>
              <w:rPr>
                <w:rFonts w:ascii="SimSun" w:hAnsi="SimSun" w:eastAsia="SimSun" w:cs="SimSun"/>
                <w:sz w:val="24"/>
                <w:szCs w:val="24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对澄清函的公章、签字等信息进行技术处理，不得向评标</w:t>
            </w:r>
            <w:r>
              <w:rPr>
                <w:rFonts w:ascii="SimSun" w:hAnsi="SimSun" w:eastAsia="SimSun" w:cs="SimSun"/>
                <w:sz w:val="24"/>
                <w:szCs w:val="24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委员会成员显示</w:t>
            </w:r>
          </w:p>
        </w:tc>
        <w:tc>
          <w:tcPr>
            <w:tcW w:w="1739" w:type="dxa"/>
            <w:vAlign w:val="top"/>
          </w:tcPr>
          <w:p>
            <w:pPr>
              <w:spacing w:line="342" w:lineRule="auto"/>
              <w:rPr>
                <w:rFonts w:ascii="Arial"/>
                <w:sz w:val="21"/>
              </w:rPr>
            </w:pPr>
            <w:r/>
          </w:p>
          <w:p>
            <w:pPr>
              <w:ind w:left="387" w:right="127" w:hanging="240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</w:tc>
        <w:tc>
          <w:tcPr>
            <w:tcW w:w="2358" w:type="dxa"/>
            <w:vAlign w:val="top"/>
          </w:tcPr>
          <w:p>
            <w:pPr>
              <w:ind w:left="47" w:right="128"/>
              <w:spacing w:before="281" w:line="222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各级公共资源交易平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台管理机构、各级财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>政部门</w:t>
            </w:r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32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127"/>
              <w:spacing w:before="78" w:line="21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9.技术标文件评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审</w:t>
            </w:r>
          </w:p>
        </w:tc>
        <w:tc>
          <w:tcPr>
            <w:tcW w:w="6086" w:type="dxa"/>
            <w:vAlign w:val="top"/>
          </w:tcPr>
          <w:p>
            <w:pPr>
              <w:ind w:left="42" w:right="19"/>
              <w:spacing w:before="284" w:line="227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评标委员会成员在屏蔽投标供应商信息的情况下，进行独</w:t>
            </w:r>
            <w:r>
              <w:rPr>
                <w:rFonts w:ascii="SimSun" w:hAnsi="SimSun" w:eastAsia="SimSun" w:cs="SimSun"/>
                <w:sz w:val="24"/>
                <w:szCs w:val="24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立评审，由公共资源电子交易系统自动汇总得分情况，按</w:t>
            </w:r>
            <w:r>
              <w:rPr>
                <w:rFonts w:ascii="SimSun" w:hAnsi="SimSun" w:eastAsia="SimSun" w:cs="SimSun"/>
                <w:sz w:val="24"/>
                <w:szCs w:val="24"/>
                <w:spacing w:val="1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程序确定中标候选人名单</w:t>
            </w:r>
          </w:p>
        </w:tc>
        <w:tc>
          <w:tcPr>
            <w:tcW w:w="1739" w:type="dxa"/>
            <w:vAlign w:val="top"/>
          </w:tcPr>
          <w:p>
            <w:pPr>
              <w:ind w:left="387"/>
              <w:spacing w:before="294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  <w:p>
            <w:pPr>
              <w:ind w:left="147"/>
              <w:spacing w:before="1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</w:p>
        </w:tc>
        <w:tc>
          <w:tcPr>
            <w:tcW w:w="2358" w:type="dxa"/>
            <w:vAlign w:val="top"/>
          </w:tcPr>
          <w:p>
            <w:pPr>
              <w:ind w:left="47" w:right="107"/>
              <w:spacing w:before="164" w:line="218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理机构、各评标委员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会</w:t>
            </w:r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708" w:hRule="atLeast"/>
        </w:trPr>
        <w:tc>
          <w:tcPr>
            <w:tcW w:w="71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ind w:left="224"/>
              <w:spacing w:before="78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四</w:t>
            </w:r>
          </w:p>
        </w:tc>
        <w:tc>
          <w:tcPr>
            <w:tcW w:w="155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7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ind w:left="540" w:right="67" w:hanging="490"/>
              <w:spacing w:before="78" w:line="22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全面推行分散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0"/>
              </w:rPr>
              <w:t>评审</w:t>
            </w:r>
          </w:p>
        </w:tc>
        <w:tc>
          <w:tcPr>
            <w:tcW w:w="1829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225"/>
              <w:spacing w:before="78"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10.尽快实现本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地分散评审</w:t>
            </w:r>
          </w:p>
        </w:tc>
        <w:tc>
          <w:tcPr>
            <w:tcW w:w="6086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ind w:left="42" w:right="18"/>
              <w:spacing w:before="78" w:line="226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实现公共资源电子交易系统随机为评标委员会成员分配评</w:t>
            </w:r>
            <w:r>
              <w:rPr>
                <w:rFonts w:ascii="SimSun" w:hAnsi="SimSun" w:eastAsia="SimSun" w:cs="SimSun"/>
                <w:sz w:val="24"/>
                <w:szCs w:val="24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标室和评审席位，采购人代表、采购代理机构和评审专家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之间物理隔离、互不见面。确需讨论问题时，可采用遮脸</w:t>
            </w:r>
            <w:r>
              <w:rPr>
                <w:rFonts w:ascii="SimSun" w:hAnsi="SimSun" w:eastAsia="SimSun" w:cs="SimSun"/>
                <w:sz w:val="24"/>
                <w:szCs w:val="24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、变声等技术，通过音视频系统进行沟通</w:t>
            </w:r>
          </w:p>
        </w:tc>
        <w:tc>
          <w:tcPr>
            <w:tcW w:w="173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ind w:left="387" w:right="127" w:hanging="240"/>
              <w:spacing w:before="78" w:line="22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</w:tc>
        <w:tc>
          <w:tcPr>
            <w:tcW w:w="235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ind w:left="47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各级公共资源交易平</w:t>
            </w:r>
          </w:p>
          <w:p>
            <w:pPr>
              <w:ind w:left="47"/>
              <w:spacing w:before="13" w:line="21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台管理机构、各级财</w:t>
            </w:r>
          </w:p>
          <w:p>
            <w:pPr>
              <w:ind w:left="798"/>
              <w:spacing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>政部门</w:t>
            </w:r>
          </w:p>
        </w:tc>
        <w:tc>
          <w:tcPr>
            <w:tcW w:w="1464" w:type="dxa"/>
            <w:vAlign w:val="top"/>
          </w:tcPr>
          <w:p>
            <w:pPr>
              <w:spacing w:line="332" w:lineRule="auto"/>
              <w:rPr>
                <w:rFonts w:ascii="Arial"/>
                <w:sz w:val="21"/>
              </w:rPr>
            </w:pPr>
            <w:r/>
          </w:p>
          <w:p>
            <w:pPr>
              <w:spacing w:line="332" w:lineRule="auto"/>
              <w:rPr>
                <w:rFonts w:ascii="Arial"/>
                <w:sz w:val="21"/>
              </w:rPr>
            </w:pPr>
            <w:r/>
          </w:p>
          <w:p>
            <w:pPr>
              <w:ind w:left="25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9月10日前</w:t>
            </w:r>
          </w:p>
        </w:tc>
      </w:tr>
      <w:tr>
        <w:trPr>
          <w:trHeight w:val="1713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21" w:right="226"/>
              <w:spacing w:before="7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11.加快推进远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程异地评审</w:t>
            </w:r>
          </w:p>
        </w:tc>
        <w:tc>
          <w:tcPr>
            <w:tcW w:w="6086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  <w:r/>
          </w:p>
          <w:p>
            <w:pPr>
              <w:ind w:left="42" w:right="22"/>
              <w:spacing w:before="78" w:line="227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依托互联网信息技术，通过区域间评审场地、评审专家共</w:t>
            </w: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享共用，使各地评审专家在不见面的情况下，在本地公共</w:t>
            </w: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资源交易中心参加远程异地评审</w:t>
            </w:r>
          </w:p>
        </w:tc>
        <w:tc>
          <w:tcPr>
            <w:tcW w:w="173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</w:tcPr>
          <w:p>
            <w:pPr>
              <w:spacing w:line="332" w:lineRule="auto"/>
              <w:rPr>
                <w:rFonts w:ascii="Arial"/>
                <w:sz w:val="21"/>
              </w:rPr>
            </w:pPr>
            <w:r/>
          </w:p>
          <w:p>
            <w:pPr>
              <w:spacing w:line="333" w:lineRule="auto"/>
              <w:rPr>
                <w:rFonts w:ascii="Arial"/>
                <w:sz w:val="21"/>
              </w:rPr>
            </w:pPr>
            <w:r/>
          </w:p>
          <w:p>
            <w:pPr>
              <w:ind w:left="140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10月31日前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80" w:h="11930"/>
          <w:pgMar w:top="1014" w:right="595" w:bottom="400" w:left="525" w:header="0" w:footer="0" w:gutter="0"/>
        </w:sectPr>
        <w:rPr/>
      </w:pPr>
    </w:p>
    <w:p>
      <w:pPr>
        <w:spacing w:line="190" w:lineRule="exact"/>
        <w:rPr/>
      </w:pPr>
      <w:r/>
    </w:p>
    <w:tbl>
      <w:tblPr>
        <w:tblStyle w:val="2"/>
        <w:tblW w:w="1573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14"/>
        <w:gridCol w:w="1559"/>
        <w:gridCol w:w="1829"/>
        <w:gridCol w:w="6096"/>
        <w:gridCol w:w="1719"/>
        <w:gridCol w:w="2358"/>
        <w:gridCol w:w="1464"/>
      </w:tblGrid>
      <w:tr>
        <w:trPr>
          <w:trHeight w:val="585" w:hRule="atLeast"/>
        </w:trPr>
        <w:tc>
          <w:tcPr>
            <w:tcW w:w="714" w:type="dxa"/>
            <w:vAlign w:val="top"/>
          </w:tcPr>
          <w:p>
            <w:pPr>
              <w:ind w:left="104"/>
              <w:spacing w:before="176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序号</w:t>
            </w:r>
          </w:p>
        </w:tc>
        <w:tc>
          <w:tcPr>
            <w:tcW w:w="9484" w:type="dxa"/>
            <w:vAlign w:val="top"/>
            <w:gridSpan w:val="3"/>
          </w:tcPr>
          <w:p>
            <w:pPr>
              <w:ind w:left="4254"/>
              <w:spacing w:before="17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主要任务</w:t>
            </w:r>
          </w:p>
        </w:tc>
        <w:tc>
          <w:tcPr>
            <w:tcW w:w="1719" w:type="dxa"/>
            <w:vAlign w:val="top"/>
          </w:tcPr>
          <w:p>
            <w:pPr>
              <w:ind w:left="376"/>
              <w:spacing w:before="173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6"/>
              </w:rPr>
              <w:t>牵头部门</w:t>
            </w:r>
          </w:p>
        </w:tc>
        <w:tc>
          <w:tcPr>
            <w:tcW w:w="2358" w:type="dxa"/>
            <w:vAlign w:val="top"/>
          </w:tcPr>
          <w:p>
            <w:pPr>
              <w:ind w:left="817"/>
              <w:spacing w:before="17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责任人</w:t>
            </w:r>
          </w:p>
        </w:tc>
        <w:tc>
          <w:tcPr>
            <w:tcW w:w="1464" w:type="dxa"/>
            <w:vAlign w:val="top"/>
          </w:tcPr>
          <w:p>
            <w:pPr>
              <w:ind w:left="313"/>
              <w:spacing w:before="171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b/>
                <w:bCs/>
                <w:spacing w:val="-5"/>
              </w:rPr>
              <w:t>完成时限</w:t>
            </w:r>
          </w:p>
        </w:tc>
      </w:tr>
      <w:tr>
        <w:trPr>
          <w:trHeight w:val="859" w:hRule="atLeast"/>
        </w:trPr>
        <w:tc>
          <w:tcPr>
            <w:tcW w:w="71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ind w:left="224"/>
              <w:spacing w:before="78" w:line="22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五</w:t>
            </w:r>
          </w:p>
        </w:tc>
        <w:tc>
          <w:tcPr>
            <w:tcW w:w="155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ind w:left="40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强化基础支撑</w:t>
            </w:r>
          </w:p>
        </w:tc>
        <w:tc>
          <w:tcPr>
            <w:tcW w:w="182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1" w:lineRule="auto"/>
              <w:rPr>
                <w:rFonts w:ascii="Arial"/>
                <w:sz w:val="21"/>
              </w:rPr>
            </w:pPr>
            <w:r/>
          </w:p>
          <w:p>
            <w:pPr>
              <w:ind w:left="660" w:right="191" w:hanging="609"/>
              <w:spacing w:before="7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12.优化专家库</w:t>
            </w:r>
            <w:r>
              <w:rPr>
                <w:rFonts w:ascii="SimSun" w:hAnsi="SimSun" w:eastAsia="SimSun" w:cs="SimSun"/>
                <w:sz w:val="24"/>
                <w:szCs w:val="24"/>
                <w:spacing w:val="6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管理</w:t>
            </w:r>
          </w:p>
        </w:tc>
        <w:tc>
          <w:tcPr>
            <w:tcW w:w="6096" w:type="dxa"/>
            <w:vAlign w:val="top"/>
          </w:tcPr>
          <w:p>
            <w:pPr>
              <w:ind w:left="22" w:right="50"/>
              <w:spacing w:before="199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建立评审专家动态管理机制，规范选聘、解聘、抽取、使</w:t>
            </w:r>
            <w:r>
              <w:rPr>
                <w:rFonts w:ascii="SimSun" w:hAnsi="SimSun" w:eastAsia="SimSun" w:cs="SimSun"/>
                <w:sz w:val="24"/>
                <w:szCs w:val="24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4"/>
              </w:rPr>
              <w:t>用、监督等程序。</w:t>
            </w:r>
          </w:p>
        </w:tc>
        <w:tc>
          <w:tcPr>
            <w:tcW w:w="17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376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</w:tc>
        <w:tc>
          <w:tcPr>
            <w:tcW w:w="235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457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4"/>
              </w:rPr>
              <w:t>各级财政部门</w:t>
            </w:r>
          </w:p>
        </w:tc>
        <w:tc>
          <w:tcPr>
            <w:tcW w:w="1464" w:type="dxa"/>
            <w:vAlign w:val="top"/>
          </w:tcPr>
          <w:p>
            <w:pPr>
              <w:ind w:left="189"/>
              <w:spacing w:before="310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9月10日前</w:t>
            </w:r>
          </w:p>
        </w:tc>
      </w:tr>
      <w:tr>
        <w:trPr>
          <w:trHeight w:val="1468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96" w:type="dxa"/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ind w:left="22" w:right="51"/>
              <w:spacing w:before="78" w:line="230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科学设置评审专业类别，合理确定专家抽取规则，对抽取</w:t>
            </w:r>
            <w:r>
              <w:rPr>
                <w:rFonts w:ascii="SimSun" w:hAnsi="SimSun" w:eastAsia="SimSun" w:cs="SimSun"/>
                <w:sz w:val="24"/>
                <w:szCs w:val="24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使用概率低、专家人数少的专业，采取与同级或上级专业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合并等措施，满足专家抽取需求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ind w:left="18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8月28日前</w:t>
            </w:r>
          </w:p>
        </w:tc>
      </w:tr>
      <w:tr>
        <w:trPr>
          <w:trHeight w:val="87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96" w:type="dxa"/>
            <w:vAlign w:val="top"/>
          </w:tcPr>
          <w:p>
            <w:pPr>
              <w:ind w:left="22" w:right="71"/>
              <w:spacing w:before="192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优化专家库人员结构，及时吸纳专业技术水平高、贴近科</w:t>
            </w:r>
            <w:r>
              <w:rPr>
                <w:rFonts w:ascii="SimSun" w:hAnsi="SimSun" w:eastAsia="SimSun" w:cs="SimSun"/>
                <w:sz w:val="24"/>
                <w:szCs w:val="24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1"/>
              </w:rPr>
              <w:t>研生产一线的高素质专家进入专家库，充实专家队伍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309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长期推进</w:t>
            </w:r>
          </w:p>
        </w:tc>
      </w:tr>
      <w:tr>
        <w:trPr>
          <w:trHeight w:val="90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96" w:type="dxa"/>
            <w:vAlign w:val="top"/>
          </w:tcPr>
          <w:p>
            <w:pPr>
              <w:ind w:left="22" w:right="47"/>
              <w:spacing w:before="213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加强评审专家评审行为监管，对不适宜继续承担评审工作</w:t>
            </w:r>
            <w:r>
              <w:rPr>
                <w:rFonts w:ascii="SimSun" w:hAnsi="SimSun" w:eastAsia="SimSun" w:cs="SimSun"/>
                <w:sz w:val="24"/>
                <w:szCs w:val="24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>的专家及时调整，实现"优者进、劣者出"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ind w:left="309"/>
              <w:spacing w:before="78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2"/>
              </w:rPr>
              <w:t>长期推进</w:t>
            </w:r>
          </w:p>
        </w:tc>
      </w:tr>
      <w:tr>
        <w:trPr>
          <w:trHeight w:val="92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89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ind w:left="51" w:right="196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13.完善信息化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5"/>
              </w:rPr>
              <w:t>系统</w:t>
            </w:r>
          </w:p>
        </w:tc>
        <w:tc>
          <w:tcPr>
            <w:tcW w:w="6096" w:type="dxa"/>
            <w:vAlign w:val="top"/>
          </w:tcPr>
          <w:p>
            <w:pPr>
              <w:ind w:left="22" w:right="54"/>
              <w:spacing w:before="235" w:line="22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改造公共资源电子交易系统，增加技术标盲评功能，确保</w:t>
            </w:r>
            <w:r>
              <w:rPr>
                <w:rFonts w:ascii="SimSun" w:hAnsi="SimSun" w:eastAsia="SimSun" w:cs="SimSun"/>
                <w:sz w:val="24"/>
                <w:szCs w:val="24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在技术标评审中不显示投标供应商信息</w:t>
            </w:r>
          </w:p>
        </w:tc>
        <w:tc>
          <w:tcPr>
            <w:tcW w:w="17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2" w:lineRule="auto"/>
              <w:rPr>
                <w:rFonts w:ascii="Arial"/>
                <w:sz w:val="21"/>
              </w:rPr>
            </w:pPr>
            <w:r/>
          </w:p>
          <w:p>
            <w:pPr>
              <w:spacing w:line="293" w:lineRule="auto"/>
              <w:rPr>
                <w:rFonts w:ascii="Arial"/>
                <w:sz w:val="21"/>
              </w:rPr>
            </w:pPr>
            <w:r/>
          </w:p>
          <w:p>
            <w:pPr>
              <w:ind w:left="376" w:right="117" w:hanging="240"/>
              <w:spacing w:before="78" w:line="225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省财政厅</w:t>
            </w:r>
          </w:p>
        </w:tc>
        <w:tc>
          <w:tcPr>
            <w:tcW w:w="235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ind w:left="97"/>
              <w:spacing w:before="78" w:line="207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各级公共资源交易平</w:t>
            </w:r>
          </w:p>
          <w:p>
            <w:pPr>
              <w:ind w:left="97"/>
              <w:spacing w:line="21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台管理机构、各级财</w:t>
            </w:r>
          </w:p>
          <w:p>
            <w:pPr>
              <w:ind w:left="817"/>
              <w:spacing w:before="27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9"/>
              </w:rPr>
              <w:t>政部门</w:t>
            </w:r>
          </w:p>
        </w:tc>
        <w:tc>
          <w:tcPr>
            <w:tcW w:w="1464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  <w:r/>
          </w:p>
          <w:p>
            <w:pPr>
              <w:ind w:left="30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9月8日前</w:t>
            </w:r>
          </w:p>
        </w:tc>
      </w:tr>
      <w:tr>
        <w:trPr>
          <w:trHeight w:val="92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96" w:type="dxa"/>
            <w:vAlign w:val="top"/>
          </w:tcPr>
          <w:p>
            <w:pPr>
              <w:ind w:left="22" w:right="53"/>
              <w:spacing w:before="245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建设分散评审系统，将传统的集中式评审打散为席位制评</w:t>
            </w:r>
            <w:r>
              <w:rPr>
                <w:rFonts w:ascii="SimSun" w:hAnsi="SimSun" w:eastAsia="SimSun" w:cs="SimSun"/>
                <w:sz w:val="24"/>
                <w:szCs w:val="24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审，实现评审席位智能化分配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  <w:r/>
          </w:p>
          <w:p>
            <w:pPr>
              <w:ind w:left="18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8月31日前</w:t>
            </w:r>
          </w:p>
        </w:tc>
      </w:tr>
      <w:tr>
        <w:trPr>
          <w:trHeight w:val="103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96" w:type="dxa"/>
            <w:vAlign w:val="top"/>
          </w:tcPr>
          <w:p>
            <w:pPr>
              <w:ind w:left="22" w:right="41"/>
              <w:spacing w:before="134" w:line="230" w:lineRule="auto"/>
              <w:jc w:val="both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完善远程异地评审系统，实现开评标全程见证、音视频实</w:t>
            </w:r>
            <w:r>
              <w:rPr>
                <w:rFonts w:ascii="SimSun" w:hAnsi="SimSun" w:eastAsia="SimSun" w:cs="SimSun"/>
                <w:sz w:val="24"/>
                <w:szCs w:val="24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时交互、在线同步评审打分、自动生成评标报告</w:t>
            </w:r>
            <w:r>
              <w:rPr>
                <w:rFonts w:ascii="SimSun" w:hAnsi="SimSun" w:eastAsia="SimSun" w:cs="SimSun"/>
                <w:sz w:val="24"/>
                <w:szCs w:val="24"/>
              </w:rPr>
              <w:t>，全程留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痕、可查可溯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  <w:r/>
          </w:p>
          <w:p>
            <w:pPr>
              <w:ind w:left="6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10月31日前</w:t>
            </w:r>
          </w:p>
        </w:tc>
      </w:tr>
      <w:tr>
        <w:trPr>
          <w:trHeight w:val="1029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17" w:lineRule="auto"/>
              <w:rPr>
                <w:rFonts w:ascii="Arial"/>
                <w:sz w:val="21"/>
              </w:rPr>
            </w:pPr>
            <w:r/>
          </w:p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ind w:left="51" w:right="188"/>
              <w:spacing w:before="78" w:line="226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14.改造专家抽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取和评审场地</w:t>
            </w:r>
          </w:p>
        </w:tc>
        <w:tc>
          <w:tcPr>
            <w:tcW w:w="6096" w:type="dxa"/>
            <w:vAlign w:val="top"/>
          </w:tcPr>
          <w:p>
            <w:pPr>
              <w:ind w:left="22" w:right="44"/>
              <w:spacing w:before="298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在各级公共资源交易中心，安排专门场所用于评审专家抽</w:t>
            </w:r>
            <w:r>
              <w:rPr>
                <w:rFonts w:ascii="SimSun" w:hAnsi="SimSun" w:eastAsia="SimSun" w:cs="SimSun"/>
                <w:sz w:val="24"/>
                <w:szCs w:val="24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</w:rPr>
              <w:t>取，并安装摄像头、拾音器等音频视频监控设备</w:t>
            </w:r>
          </w:p>
        </w:tc>
        <w:tc>
          <w:tcPr>
            <w:tcW w:w="17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ind w:left="136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省政务服务办</w:t>
            </w:r>
          </w:p>
        </w:tc>
        <w:tc>
          <w:tcPr>
            <w:tcW w:w="235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spacing w:line="308" w:lineRule="auto"/>
              <w:rPr>
                <w:rFonts w:ascii="Arial"/>
                <w:sz w:val="21"/>
              </w:rPr>
            </w:pPr>
            <w:r/>
          </w:p>
          <w:p>
            <w:pPr>
              <w:ind w:left="577" w:right="78" w:hanging="480"/>
              <w:spacing w:before="78" w:line="228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各级公共资源交易平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3"/>
              </w:rPr>
              <w:t>台管理机构</w:t>
            </w:r>
          </w:p>
        </w:tc>
        <w:tc>
          <w:tcPr>
            <w:tcW w:w="146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ind w:left="189"/>
              <w:spacing w:before="78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2"/>
              </w:rPr>
              <w:t>8月31日前</w:t>
            </w:r>
          </w:p>
        </w:tc>
      </w:tr>
      <w:tr>
        <w:trPr>
          <w:trHeight w:val="824" w:hRule="atLeast"/>
        </w:trPr>
        <w:tc>
          <w:tcPr>
            <w:tcW w:w="71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5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96" w:type="dxa"/>
            <w:vAlign w:val="top"/>
          </w:tcPr>
          <w:p>
            <w:pPr>
              <w:ind w:left="22" w:right="41"/>
              <w:spacing w:before="187" w:line="23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根据分散评审需要，优化改造评标室等交易场所</w:t>
            </w:r>
            <w:r>
              <w:rPr>
                <w:rFonts w:ascii="SimSun" w:hAnsi="SimSun" w:eastAsia="SimSun" w:cs="SimSun"/>
                <w:sz w:val="24"/>
                <w:szCs w:val="24"/>
              </w:rPr>
              <w:t>室内布局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>设计，增加评审席位</w:t>
            </w:r>
          </w:p>
        </w:tc>
        <w:tc>
          <w:tcPr>
            <w:tcW w:w="17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6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6860" w:h="11930"/>
          <w:pgMar w:top="1014" w:right="584" w:bottom="400" w:left="525" w:header="0" w:footer="0" w:gutter="0"/>
        </w:sectPr>
        <w:rPr/>
      </w:pPr>
    </w:p>
    <w:p>
      <w:pPr>
        <w:spacing w:line="181" w:lineRule="exact"/>
        <w:rPr/>
      </w:pPr>
      <w:r/>
    </w:p>
    <w:tbl>
      <w:tblPr>
        <w:tblStyle w:val="2"/>
        <w:tblW w:w="1571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04"/>
        <w:gridCol w:w="1569"/>
        <w:gridCol w:w="1819"/>
        <w:gridCol w:w="6086"/>
        <w:gridCol w:w="1729"/>
        <w:gridCol w:w="2358"/>
        <w:gridCol w:w="1454"/>
      </w:tblGrid>
      <w:tr>
        <w:trPr>
          <w:trHeight w:val="594" w:hRule="atLeast"/>
        </w:trPr>
        <w:tc>
          <w:tcPr>
            <w:tcW w:w="704" w:type="dxa"/>
            <w:vAlign w:val="top"/>
          </w:tcPr>
          <w:p>
            <w:pPr>
              <w:ind w:left="114"/>
              <w:spacing w:before="185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>序号</w:t>
            </w:r>
          </w:p>
        </w:tc>
        <w:tc>
          <w:tcPr>
            <w:tcW w:w="9474" w:type="dxa"/>
            <w:vAlign w:val="top"/>
            <w:gridSpan w:val="3"/>
          </w:tcPr>
          <w:p>
            <w:pPr>
              <w:ind w:left="4274"/>
              <w:spacing w:before="18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-5"/>
              </w:rPr>
              <w:t>主要任务</w:t>
            </w:r>
          </w:p>
        </w:tc>
        <w:tc>
          <w:tcPr>
            <w:tcW w:w="1729" w:type="dxa"/>
            <w:vAlign w:val="top"/>
          </w:tcPr>
          <w:p>
            <w:pPr>
              <w:ind w:left="396"/>
              <w:spacing w:before="18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6"/>
              </w:rPr>
              <w:t>牵头部门</w:t>
            </w:r>
          </w:p>
        </w:tc>
        <w:tc>
          <w:tcPr>
            <w:tcW w:w="2358" w:type="dxa"/>
            <w:vAlign w:val="top"/>
          </w:tcPr>
          <w:p>
            <w:pPr>
              <w:ind w:left="797"/>
              <w:spacing w:before="184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>责任人</w:t>
            </w:r>
          </w:p>
        </w:tc>
        <w:tc>
          <w:tcPr>
            <w:tcW w:w="1454" w:type="dxa"/>
            <w:vAlign w:val="top"/>
          </w:tcPr>
          <w:p>
            <w:pPr>
              <w:ind w:left="403"/>
              <w:spacing w:before="18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-5"/>
              </w:rPr>
              <w:t>完成时限</w:t>
            </w:r>
          </w:p>
        </w:tc>
      </w:tr>
      <w:tr>
        <w:trPr>
          <w:trHeight w:val="1059" w:hRule="atLeast"/>
        </w:trPr>
        <w:tc>
          <w:tcPr>
            <w:tcW w:w="70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ind w:left="224"/>
              <w:spacing w:before="74" w:line="224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六</w:t>
            </w:r>
          </w:p>
        </w:tc>
        <w:tc>
          <w:tcPr>
            <w:tcW w:w="156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ind w:left="310"/>
              <w:spacing w:before="74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工作推进</w:t>
            </w:r>
          </w:p>
        </w:tc>
        <w:tc>
          <w:tcPr>
            <w:tcW w:w="18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02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spacing w:line="303" w:lineRule="auto"/>
              <w:rPr>
                <w:rFonts w:ascii="Arial"/>
                <w:sz w:val="21"/>
              </w:rPr>
            </w:pPr>
            <w:r/>
          </w:p>
          <w:p>
            <w:pPr>
              <w:ind w:left="21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15.启动布置</w:t>
            </w:r>
          </w:p>
        </w:tc>
        <w:tc>
          <w:tcPr>
            <w:tcW w:w="6086" w:type="dxa"/>
            <w:vAlign w:val="top"/>
          </w:tcPr>
          <w:p>
            <w:pPr>
              <w:ind w:left="32" w:right="34"/>
              <w:spacing w:before="308" w:line="226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0"/>
              </w:rPr>
              <w:t>省财政厅会同省政务服务办，召开全省政府采购公开招标</w:t>
            </w: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>项目“双盲”评审工作推进会进行布置</w:t>
            </w:r>
          </w:p>
        </w:tc>
        <w:tc>
          <w:tcPr>
            <w:tcW w:w="1729" w:type="dxa"/>
            <w:vAlign w:val="top"/>
          </w:tcPr>
          <w:p>
            <w:pPr>
              <w:ind w:left="396"/>
              <w:spacing w:before="28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省财政厅</w:t>
            </w:r>
          </w:p>
          <w:p>
            <w:pPr>
              <w:ind w:left="166"/>
              <w:spacing w:before="47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省政务服务办</w:t>
            </w:r>
          </w:p>
        </w:tc>
        <w:tc>
          <w:tcPr>
            <w:tcW w:w="2358" w:type="dxa"/>
            <w:vAlign w:val="top"/>
          </w:tcPr>
          <w:p>
            <w:pPr>
              <w:ind w:left="57" w:right="205"/>
              <w:spacing w:before="160" w:line="225" w:lineRule="auto"/>
              <w:jc w:val="both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3"/>
                <w:szCs w:val="23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理机构</w:t>
            </w:r>
          </w:p>
        </w:tc>
        <w:tc>
          <w:tcPr>
            <w:tcW w:w="1454" w:type="dxa"/>
            <w:vAlign w:val="top"/>
          </w:tcPr>
          <w:p>
            <w:pPr>
              <w:spacing w:line="343" w:lineRule="auto"/>
              <w:rPr>
                <w:rFonts w:ascii="Arial"/>
                <w:sz w:val="21"/>
              </w:rPr>
            </w:pPr>
            <w:r/>
          </w:p>
          <w:p>
            <w:pPr>
              <w:ind w:left="279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8月27日前</w:t>
            </w:r>
          </w:p>
        </w:tc>
      </w:tr>
      <w:tr>
        <w:trPr>
          <w:trHeight w:val="112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ind w:left="32" w:right="29" w:firstLine="20"/>
              <w:spacing w:before="190" w:line="225" w:lineRule="auto"/>
              <w:jc w:val="both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9"/>
              </w:rPr>
              <w:t>各市县结合实际，制定具体实施方案，明确重点任务、时</w:t>
            </w:r>
            <w:r>
              <w:rPr>
                <w:rFonts w:ascii="SimSun" w:hAnsi="SimSun" w:eastAsia="SimSun" w:cs="SimSun"/>
                <w:sz w:val="23"/>
                <w:szCs w:val="23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9"/>
              </w:rPr>
              <w:t>间节点，倒排工期、挂图作战，确保各项工作按计划有序</w:t>
            </w:r>
            <w:r>
              <w:rPr>
                <w:rFonts w:ascii="SimSun" w:hAnsi="SimSun" w:eastAsia="SimSun" w:cs="SimSun"/>
                <w:sz w:val="23"/>
                <w:szCs w:val="23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推</w:t>
            </w:r>
            <w:r>
              <w:rPr>
                <w:rFonts w:ascii="SimSun" w:hAnsi="SimSun" w:eastAsia="SimSun" w:cs="SimSun"/>
                <w:sz w:val="23"/>
                <w:szCs w:val="23"/>
                <w:spacing w:val="-30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-5"/>
              </w:rPr>
              <w:t>进</w:t>
            </w:r>
          </w:p>
        </w:tc>
        <w:tc>
          <w:tcPr>
            <w:tcW w:w="17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</w:tcPr>
          <w:p>
            <w:pPr>
              <w:ind w:left="57" w:right="210"/>
              <w:spacing w:before="200" w:line="221" w:lineRule="auto"/>
              <w:jc w:val="both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市县财政部门、公共</w:t>
            </w:r>
            <w:r>
              <w:rPr>
                <w:rFonts w:ascii="SimSun" w:hAnsi="SimSun" w:eastAsia="SimSun" w:cs="SimSun"/>
                <w:sz w:val="23"/>
                <w:szCs w:val="23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</w:rPr>
              <w:t>资源交易平台管理机</w:t>
            </w: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</w:rPr>
              <w:t>构</w:t>
            </w:r>
          </w:p>
        </w:tc>
        <w:tc>
          <w:tcPr>
            <w:tcW w:w="1454" w:type="dxa"/>
            <w:vAlign w:val="top"/>
          </w:tcPr>
          <w:p>
            <w:pPr>
              <w:spacing w:line="374" w:lineRule="auto"/>
              <w:rPr>
                <w:rFonts w:ascii="Arial"/>
                <w:sz w:val="21"/>
              </w:rPr>
            </w:pPr>
            <w:r/>
          </w:p>
          <w:p>
            <w:pPr>
              <w:ind w:left="279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8月28日前</w:t>
            </w:r>
          </w:p>
        </w:tc>
      </w:tr>
      <w:tr>
        <w:trPr>
          <w:trHeight w:val="1158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ind w:left="21"/>
              <w:spacing w:before="7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16.实施准备</w:t>
            </w:r>
          </w:p>
        </w:tc>
        <w:tc>
          <w:tcPr>
            <w:tcW w:w="6086" w:type="dxa"/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ind w:left="32" w:right="34"/>
              <w:spacing w:before="74" w:line="242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0"/>
              </w:rPr>
              <w:t>通过线上线下相结合的方式，加强对采购人、采购代理机</w:t>
            </w: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0"/>
              </w:rPr>
              <w:t>构的业务培训</w:t>
            </w:r>
          </w:p>
        </w:tc>
        <w:tc>
          <w:tcPr>
            <w:tcW w:w="172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</w:tcPr>
          <w:p>
            <w:pPr>
              <w:ind w:left="57" w:right="205"/>
              <w:spacing w:before="212" w:line="225" w:lineRule="auto"/>
              <w:jc w:val="both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3"/>
                <w:szCs w:val="23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理机构</w:t>
            </w:r>
          </w:p>
        </w:tc>
        <w:tc>
          <w:tcPr>
            <w:tcW w:w="1454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ind w:left="279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8月31日前</w:t>
            </w:r>
          </w:p>
        </w:tc>
      </w:tr>
      <w:tr>
        <w:trPr>
          <w:trHeight w:val="114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ind w:left="32" w:right="32"/>
              <w:spacing w:before="75" w:line="238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0"/>
              </w:rPr>
              <w:t>在中国河北政府采购网发布“双盲”评审演示视频，加大</w:t>
            </w:r>
            <w:r>
              <w:rPr>
                <w:rFonts w:ascii="SimSun" w:hAnsi="SimSun" w:eastAsia="SimSun" w:cs="SimSun"/>
                <w:sz w:val="23"/>
                <w:szCs w:val="23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3"/>
              </w:rPr>
              <w:t>宣传力度</w:t>
            </w:r>
          </w:p>
        </w:tc>
        <w:tc>
          <w:tcPr>
            <w:tcW w:w="172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spacing w:line="282" w:lineRule="auto"/>
              <w:rPr>
                <w:rFonts w:ascii="Arial"/>
                <w:sz w:val="21"/>
              </w:rPr>
            </w:pPr>
            <w:r/>
          </w:p>
          <w:p>
            <w:pPr>
              <w:ind w:left="396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省财政厅</w:t>
            </w:r>
          </w:p>
          <w:p>
            <w:pPr>
              <w:ind w:left="166"/>
              <w:spacing w:before="27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省政务服务办</w:t>
            </w:r>
          </w:p>
        </w:tc>
        <w:tc>
          <w:tcPr>
            <w:tcW w:w="2358" w:type="dxa"/>
            <w:vAlign w:val="top"/>
          </w:tcPr>
          <w:p>
            <w:pPr>
              <w:ind w:left="57" w:right="205"/>
              <w:spacing w:before="214" w:line="225" w:lineRule="auto"/>
              <w:jc w:val="both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各级财政部门、各级</w:t>
            </w:r>
            <w:r>
              <w:rPr>
                <w:rFonts w:ascii="SimSun" w:hAnsi="SimSun" w:eastAsia="SimSun" w:cs="SimSun"/>
                <w:sz w:val="23"/>
                <w:szCs w:val="23"/>
                <w:spacing w:val="4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公共资源交易平台管</w:t>
            </w: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理机构</w:t>
            </w:r>
          </w:p>
        </w:tc>
        <w:tc>
          <w:tcPr>
            <w:tcW w:w="145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29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ind w:left="32" w:right="34"/>
              <w:spacing w:before="75" w:line="226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0"/>
              </w:rPr>
              <w:t>各级在前期工作基础上，全面完成公共资源交易场所改造</w:t>
            </w: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>和信息化支撑系统建设等相关准备工作</w:t>
            </w:r>
          </w:p>
        </w:tc>
        <w:tc>
          <w:tcPr>
            <w:tcW w:w="172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</w:tcPr>
          <w:p>
            <w:pPr>
              <w:ind w:left="57" w:right="209"/>
              <w:spacing w:before="193" w:line="226" w:lineRule="auto"/>
              <w:jc w:val="both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各级公共资源交易平</w:t>
            </w:r>
            <w:r>
              <w:rPr>
                <w:rFonts w:ascii="SimSun" w:hAnsi="SimSun" w:eastAsia="SimSun" w:cs="SimSun"/>
                <w:sz w:val="23"/>
                <w:szCs w:val="23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台管理机构、各级财</w:t>
            </w:r>
            <w:r>
              <w:rPr>
                <w:rFonts w:ascii="SimSun" w:hAnsi="SimSun" w:eastAsia="SimSun" w:cs="SimSun"/>
                <w:sz w:val="23"/>
                <w:szCs w:val="23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>政部门</w:t>
            </w:r>
          </w:p>
        </w:tc>
        <w:tc>
          <w:tcPr>
            <w:tcW w:w="145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58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spacing w:line="244" w:lineRule="auto"/>
              <w:rPr>
                <w:rFonts w:ascii="Arial"/>
                <w:sz w:val="21"/>
              </w:rPr>
            </w:pPr>
            <w:r/>
          </w:p>
          <w:p>
            <w:pPr>
              <w:ind w:left="21"/>
              <w:spacing w:before="7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</w:rPr>
              <w:t>17.全面运行</w:t>
            </w:r>
          </w:p>
        </w:tc>
        <w:tc>
          <w:tcPr>
            <w:tcW w:w="6086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ind w:left="32" w:right="73"/>
              <w:spacing w:before="75" w:line="226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>全省全面具备实行政府采购公开招标项目“双盲”评审条</w:t>
            </w:r>
            <w:r>
              <w:rPr>
                <w:rFonts w:ascii="SimSun" w:hAnsi="SimSun" w:eastAsia="SimSun" w:cs="SimSun"/>
                <w:sz w:val="23"/>
                <w:szCs w:val="23"/>
                <w:spacing w:val="18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</w:rPr>
              <w:t>件</w:t>
            </w:r>
          </w:p>
        </w:tc>
        <w:tc>
          <w:tcPr>
            <w:tcW w:w="172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spacing w:line="285" w:lineRule="auto"/>
              <w:rPr>
                <w:rFonts w:ascii="Arial"/>
                <w:sz w:val="21"/>
              </w:rPr>
            </w:pPr>
            <w:r/>
          </w:p>
          <w:p>
            <w:pPr>
              <w:spacing w:line="286" w:lineRule="auto"/>
              <w:rPr>
                <w:rFonts w:ascii="Arial"/>
                <w:sz w:val="21"/>
              </w:rPr>
            </w:pPr>
            <w:r/>
          </w:p>
          <w:p>
            <w:pPr>
              <w:ind w:left="396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省财政厅</w:t>
            </w:r>
          </w:p>
          <w:p>
            <w:pPr>
              <w:ind w:left="166"/>
              <w:spacing w:before="37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省政务服务办</w:t>
            </w:r>
          </w:p>
        </w:tc>
        <w:tc>
          <w:tcPr>
            <w:tcW w:w="2358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358" w:lineRule="auto"/>
              <w:rPr>
                <w:rFonts w:ascii="Arial"/>
                <w:sz w:val="21"/>
              </w:rPr>
            </w:pPr>
            <w:r/>
          </w:p>
          <w:p>
            <w:pPr>
              <w:spacing w:line="359" w:lineRule="auto"/>
              <w:rPr>
                <w:rFonts w:ascii="Arial"/>
                <w:sz w:val="21"/>
              </w:rPr>
            </w:pPr>
            <w:r/>
          </w:p>
          <w:p>
            <w:pPr>
              <w:ind w:left="57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各级财政部门、各级</w:t>
            </w:r>
          </w:p>
          <w:p>
            <w:pPr>
              <w:ind w:left="57"/>
              <w:spacing w:before="36" w:line="216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公共资源交易平台管</w:t>
            </w:r>
          </w:p>
          <w:p>
            <w:pPr>
              <w:ind w:left="797"/>
              <w:spacing w:line="218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理机构</w:t>
            </w:r>
          </w:p>
        </w:tc>
        <w:tc>
          <w:tcPr>
            <w:tcW w:w="1454" w:type="dxa"/>
            <w:vAlign w:val="top"/>
          </w:tcPr>
          <w:p>
            <w:pPr>
              <w:spacing w:line="399" w:lineRule="auto"/>
              <w:rPr>
                <w:rFonts w:ascii="Arial"/>
                <w:sz w:val="21"/>
              </w:rPr>
            </w:pPr>
            <w:r/>
          </w:p>
          <w:p>
            <w:pPr>
              <w:ind w:left="399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9月8日前</w:t>
            </w:r>
          </w:p>
        </w:tc>
      </w:tr>
      <w:tr>
        <w:trPr>
          <w:trHeight w:val="1154" w:hRule="atLeast"/>
        </w:trPr>
        <w:tc>
          <w:tcPr>
            <w:tcW w:w="704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6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6086" w:type="dxa"/>
            <w:vAlign w:val="top"/>
          </w:tcPr>
          <w:p>
            <w:pPr>
              <w:spacing w:line="389" w:lineRule="auto"/>
              <w:rPr>
                <w:rFonts w:ascii="Arial"/>
                <w:sz w:val="21"/>
              </w:rPr>
            </w:pPr>
            <w:r/>
          </w:p>
          <w:p>
            <w:pPr>
              <w:ind w:left="32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0"/>
              </w:rPr>
              <w:t>全省全面推行政府采购公开招标项目“双盲”评审</w:t>
            </w:r>
          </w:p>
        </w:tc>
        <w:tc>
          <w:tcPr>
            <w:tcW w:w="172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358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4" w:type="dxa"/>
            <w:vAlign w:val="top"/>
          </w:tcPr>
          <w:p>
            <w:pPr>
              <w:spacing w:line="391" w:lineRule="auto"/>
              <w:rPr>
                <w:rFonts w:ascii="Arial"/>
                <w:sz w:val="21"/>
              </w:rPr>
            </w:pPr>
            <w:r/>
          </w:p>
          <w:p>
            <w:pPr>
              <w:ind w:left="279"/>
              <w:spacing w:before="7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9月10日起</w:t>
            </w:r>
          </w:p>
        </w:tc>
      </w:tr>
    </w:tbl>
    <w:p>
      <w:pPr>
        <w:rPr>
          <w:rFonts w:ascii="Arial"/>
          <w:sz w:val="21"/>
        </w:rPr>
      </w:pPr>
      <w:r/>
    </w:p>
    <w:sectPr>
      <w:pgSz w:w="16860" w:h="11920"/>
      <w:pgMar w:top="1013" w:right="604" w:bottom="400" w:left="52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9"/>
      <w:spacing w:line="180" w:lineRule="auto"/>
      <w:rPr>
        <w:rFonts w:ascii="FangSong" w:hAnsi="FangSong" w:eastAsia="FangSong" w:cs="FangSong"/>
        <w:sz w:val="28"/>
        <w:szCs w:val="28"/>
      </w:rPr>
    </w:pPr>
    <w:r>
      <w:rPr>
        <w:rFonts w:ascii="FangSong" w:hAnsi="FangSong" w:eastAsia="FangSong" w:cs="FangSong"/>
        <w:sz w:val="28"/>
        <w:szCs w:val="28"/>
      </w:rPr>
      <w:t>2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0"/>
      <w:spacing w:line="183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</w:rPr>
      <w:t>3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0"/>
      <w:spacing w:before="1" w:line="182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</w:rPr>
      <w:t>4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79"/>
      <w:spacing w:line="181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</w:rPr>
      <w:t>5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90"/>
      <w:spacing w:line="183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</w:rPr>
      <w:t>6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80"/>
      <w:spacing w:line="181" w:lineRule="auto"/>
      <w:rPr>
        <w:rFonts w:ascii="SimSun" w:hAnsi="SimSun" w:eastAsia="SimSun" w:cs="SimSun"/>
        <w:sz w:val="19"/>
        <w:szCs w:val="19"/>
      </w:rPr>
    </w:pPr>
    <w:r>
      <w:rPr>
        <w:rFonts w:ascii="SimSun" w:hAnsi="SimSun" w:eastAsia="SimSun" w:cs="SimSun"/>
        <w:sz w:val="19"/>
        <w:szCs w:val="19"/>
      </w:rPr>
      <w:t>7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179"/>
      <w:spacing w:line="183" w:lineRule="auto"/>
      <w:rPr>
        <w:rFonts w:ascii="SimSun" w:hAnsi="SimSun" w:eastAsia="SimSun" w:cs="SimSun"/>
        <w:sz w:val="19"/>
        <w:szCs w:val="19"/>
      </w:rPr>
    </w:pPr>
    <w:r>
      <w:rPr>
        <w:rFonts w:ascii="SimSun" w:hAnsi="SimSun" w:eastAsia="SimSun" w:cs="SimSun"/>
        <w:sz w:val="19"/>
        <w:szCs w:val="19"/>
      </w:rPr>
      <w:t>8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79"/>
      <w:spacing w:line="183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</w:rPr>
      <w:t>9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89"/>
      <w:spacing w:before="1" w:line="183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7"/>
        <w:w w:val="41"/>
      </w:rPr>
      <w:t>—</w:t>
    </w:r>
    <w:r>
      <w:rPr>
        <w:rFonts w:ascii="SimSun" w:hAnsi="SimSun" w:eastAsia="SimSun" w:cs="SimSun"/>
        <w:sz w:val="31"/>
        <w:szCs w:val="31"/>
        <w:spacing w:val="-39"/>
        <w:w w:val="97"/>
      </w:rPr>
      <w:t>1—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509"/>
      <w:spacing w:before="1" w:line="182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  <w:spacing w:val="-6"/>
        <w:w w:val="62"/>
      </w:rPr>
      <w:t>—</w:t>
    </w:r>
    <w:r>
      <w:rPr>
        <w:rFonts w:ascii="SimSun" w:hAnsi="SimSun" w:eastAsia="SimSun" w:cs="SimSun"/>
        <w:sz w:val="20"/>
        <w:szCs w:val="20"/>
        <w:spacing w:val="-14"/>
        <w:w w:val="96"/>
      </w:rPr>
      <w:t>2—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400"/>
      <w:spacing w:line="181" w:lineRule="auto"/>
      <w:rPr>
        <w:rFonts w:ascii="FangSong" w:hAnsi="FangSong" w:eastAsia="FangSong" w:cs="FangSong"/>
        <w:sz w:val="20"/>
        <w:szCs w:val="20"/>
      </w:rPr>
    </w:pPr>
    <w:r>
      <w:rPr>
        <w:rFonts w:ascii="FangSong" w:hAnsi="FangSong" w:eastAsia="FangSong" w:cs="FangSong"/>
        <w:sz w:val="20"/>
        <w:szCs w:val="20"/>
        <w:spacing w:val="-7"/>
        <w:w w:val="64"/>
      </w:rPr>
      <w:t>—</w:t>
    </w:r>
    <w:r>
      <w:rPr>
        <w:rFonts w:ascii="FangSong" w:hAnsi="FangSong" w:eastAsia="FangSong" w:cs="FangSong"/>
        <w:sz w:val="20"/>
        <w:szCs w:val="20"/>
        <w:spacing w:val="-18"/>
      </w:rPr>
      <w:t>1—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400"/>
      <w:spacing w:before="1" w:line="182" w:lineRule="auto"/>
      <w:rPr>
        <w:rFonts w:ascii="SimSun" w:hAnsi="SimSun" w:eastAsia="SimSun" w:cs="SimSun"/>
        <w:sz w:val="20"/>
        <w:szCs w:val="20"/>
      </w:rPr>
    </w:pPr>
    <w:r>
      <w:rPr>
        <w:rFonts w:ascii="SimSun" w:hAnsi="SimSun" w:eastAsia="SimSun" w:cs="SimSun"/>
        <w:sz w:val="20"/>
        <w:szCs w:val="20"/>
        <w:spacing w:val="-7"/>
        <w:w w:val="64"/>
      </w:rPr>
      <w:t>—</w:t>
    </w:r>
    <w:r>
      <w:rPr>
        <w:rFonts w:ascii="SimSun" w:hAnsi="SimSun" w:eastAsia="SimSun" w:cs="SimSun"/>
        <w:sz w:val="20"/>
        <w:szCs w:val="20"/>
        <w:spacing w:val="-14"/>
        <w:w w:val="97"/>
      </w:rPr>
      <w:t>2—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image" Target="media/image3.png"/><Relationship Id="rId21" Type="http://schemas.openxmlformats.org/officeDocument/2006/relationships/fontTable" Target="fontTable.xml"/><Relationship Id="rId20" Type="http://schemas.openxmlformats.org/officeDocument/2006/relationships/styles" Target="styles.xml"/><Relationship Id="rId2" Type="http://schemas.openxmlformats.org/officeDocument/2006/relationships/image" Target="media/image2.png"/><Relationship Id="rId19" Type="http://schemas.openxmlformats.org/officeDocument/2006/relationships/settings" Target="settings.xml"/><Relationship Id="rId18" Type="http://schemas.openxmlformats.org/officeDocument/2006/relationships/footer" Target="footer13.xml"/><Relationship Id="rId17" Type="http://schemas.openxmlformats.org/officeDocument/2006/relationships/footer" Target="footer12.xml"/><Relationship Id="rId16" Type="http://schemas.openxmlformats.org/officeDocument/2006/relationships/footer" Target="footer11.xml"/><Relationship Id="rId15" Type="http://schemas.openxmlformats.org/officeDocument/2006/relationships/footer" Target="footer10.xml"/><Relationship Id="rId14" Type="http://schemas.openxmlformats.org/officeDocument/2006/relationships/footer" Target="footer9.xml"/><Relationship Id="rId13" Type="http://schemas.openxmlformats.org/officeDocument/2006/relationships/image" Target="media/image5.png"/><Relationship Id="rId12" Type="http://schemas.openxmlformats.org/officeDocument/2006/relationships/image" Target="media/image4.jpeg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image" Target="media/image1.pn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2023-09-15T15:44:01Z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2023-09-15T15:44:03</vt:filetime>
  </property>
  <property fmtid="{D5CDD505-2E9C-101B-9397-08002B2CF9AE}" pid="4" name="UsrData">
    <vt:lpwstr>65040b3a55aedd001fa1680fwl</vt:lpwstr>
  </property>
</Properties>
</file>