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504" w:right="441" w:firstLine="63"/>
        <w:jc w:val="center"/>
        <w:rPr>
          <w:rFonts w:ascii="仿宋" w:hAnsi="仿宋" w:eastAsia="仿宋" w:cs="仿宋"/>
          <w:i w:val="0"/>
          <w:iCs w:val="0"/>
          <w:caps w:val="0"/>
          <w:color w:val="333333"/>
          <w:spacing w:val="0"/>
          <w:sz w:val="30"/>
          <w:szCs w:val="30"/>
        </w:rPr>
      </w:pPr>
      <w:r>
        <w:rPr>
          <w:rFonts w:ascii="黑体" w:hAnsi="宋体" w:eastAsia="黑体" w:cs="黑体"/>
          <w:i w:val="0"/>
          <w:iCs w:val="0"/>
          <w:caps w:val="0"/>
          <w:color w:val="000000"/>
          <w:spacing w:val="0"/>
          <w:sz w:val="32"/>
          <w:szCs w:val="32"/>
          <w:shd w:val="clear" w:fill="FFFFFF"/>
        </w:rPr>
        <w:t>保定市行政审批局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504" w:right="441" w:firstLine="420"/>
        <w:jc w:val="center"/>
        <w:rPr>
          <w:rFonts w:hint="eastAsia" w:ascii="仿宋" w:hAnsi="仿宋" w:eastAsia="仿宋" w:cs="仿宋"/>
          <w:i w:val="0"/>
          <w:iCs w:val="0"/>
          <w:caps w:val="0"/>
          <w:color w:val="333333"/>
          <w:spacing w:val="0"/>
          <w:sz w:val="30"/>
          <w:szCs w:val="30"/>
        </w:rPr>
      </w:pPr>
      <w:r>
        <w:rPr>
          <w:rFonts w:hint="eastAsia" w:ascii="黑体" w:hAnsi="宋体" w:eastAsia="黑体" w:cs="黑体"/>
          <w:i w:val="0"/>
          <w:iCs w:val="0"/>
          <w:caps w:val="0"/>
          <w:color w:val="000000"/>
          <w:spacing w:val="0"/>
          <w:sz w:val="32"/>
          <w:szCs w:val="32"/>
          <w:shd w:val="clear" w:fill="FFFFFF"/>
        </w:rPr>
        <w:t>关</w:t>
      </w:r>
      <w:r>
        <w:rPr>
          <w:rFonts w:hint="eastAsia" w:ascii="黑体" w:hAnsi="宋体" w:eastAsia="黑体" w:cs="黑体"/>
          <w:i w:val="0"/>
          <w:iCs w:val="0"/>
          <w:caps w:val="0"/>
          <w:color w:val="000000"/>
          <w:spacing w:val="0"/>
          <w:sz w:val="32"/>
          <w:szCs w:val="32"/>
          <w:shd w:val="clear" w:fill="FFFFFF"/>
        </w:rPr>
        <w:t>于河北</w:t>
      </w:r>
      <w:r>
        <w:rPr>
          <w:rFonts w:hint="eastAsia" w:ascii="黑体" w:hAnsi="宋体" w:eastAsia="黑体" w:cs="黑体"/>
          <w:i w:val="0"/>
          <w:iCs w:val="0"/>
          <w:caps w:val="0"/>
          <w:color w:val="000000"/>
          <w:spacing w:val="0"/>
          <w:sz w:val="32"/>
          <w:szCs w:val="32"/>
          <w:shd w:val="clear" w:fill="FFFFFF"/>
          <w:lang w:val="en-US" w:eastAsia="zh-CN"/>
        </w:rPr>
        <w:t>神邦矿业有限公司恒昌球团厂煤气发生炉减排技改</w:t>
      </w:r>
      <w:r>
        <w:rPr>
          <w:rFonts w:hint="eastAsia" w:ascii="黑体" w:hAnsi="宋体" w:eastAsia="黑体" w:cs="黑体"/>
          <w:i w:val="0"/>
          <w:iCs w:val="0"/>
          <w:caps w:val="0"/>
          <w:color w:val="000000"/>
          <w:spacing w:val="0"/>
          <w:sz w:val="32"/>
          <w:szCs w:val="32"/>
          <w:shd w:val="clear" w:fill="FFFFFF"/>
        </w:rPr>
        <w:t>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504" w:right="441" w:firstLine="420"/>
        <w:jc w:val="center"/>
        <w:rPr>
          <w:rFonts w:hint="eastAsia" w:ascii="仿宋" w:hAnsi="仿宋" w:eastAsia="仿宋" w:cs="仿宋"/>
          <w:i w:val="0"/>
          <w:iCs w:val="0"/>
          <w:caps w:val="0"/>
          <w:color w:val="333333"/>
          <w:spacing w:val="0"/>
          <w:sz w:val="30"/>
          <w:szCs w:val="30"/>
        </w:rPr>
      </w:pPr>
      <w:r>
        <w:rPr>
          <w:rFonts w:hint="eastAsia" w:ascii="黑体" w:hAnsi="宋体" w:eastAsia="黑体" w:cs="黑体"/>
          <w:i w:val="0"/>
          <w:iCs w:val="0"/>
          <w:caps w:val="0"/>
          <w:color w:val="000000"/>
          <w:spacing w:val="0"/>
          <w:sz w:val="32"/>
          <w:szCs w:val="32"/>
          <w:shd w:val="clear" w:fill="FFFFFF"/>
        </w:rPr>
        <w:t>环评文件审批决定的公告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504" w:right="441" w:firstLine="480"/>
        <w:jc w:val="center"/>
        <w:rPr>
          <w:rFonts w:hint="eastAsia" w:ascii="仿宋" w:hAnsi="仿宋" w:eastAsia="仿宋" w:cs="仿宋"/>
          <w:i w:val="0"/>
          <w:iCs w:val="0"/>
          <w:caps w:val="0"/>
          <w:color w:val="333333"/>
          <w:spacing w:val="0"/>
          <w:sz w:val="30"/>
          <w:szCs w:val="30"/>
        </w:rPr>
      </w:pPr>
      <w:r>
        <w:rPr>
          <w:rFonts w:hint="eastAsia" w:ascii="仿宋" w:hAnsi="仿宋" w:eastAsia="仿宋" w:cs="仿宋"/>
          <w:b/>
          <w:bCs/>
          <w:i w:val="0"/>
          <w:iCs w:val="0"/>
          <w:caps w:val="0"/>
          <w:color w:val="000000"/>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504" w:right="441" w:firstLine="560"/>
        <w:jc w:val="both"/>
        <w:rPr>
          <w:rFonts w:hint="eastAsia" w:ascii="仿宋" w:hAnsi="仿宋" w:eastAsia="仿宋" w:cs="仿宋"/>
          <w:i w:val="0"/>
          <w:iCs w:val="0"/>
          <w:caps w:val="0"/>
          <w:color w:val="333333"/>
          <w:spacing w:val="0"/>
          <w:sz w:val="30"/>
          <w:szCs w:val="30"/>
        </w:rPr>
      </w:pPr>
      <w:r>
        <w:rPr>
          <w:rFonts w:hint="eastAsia" w:ascii="仿宋" w:hAnsi="仿宋" w:eastAsia="仿宋" w:cs="仿宋"/>
          <w:i w:val="0"/>
          <w:iCs w:val="0"/>
          <w:caps w:val="0"/>
          <w:color w:val="000000"/>
          <w:spacing w:val="0"/>
          <w:sz w:val="28"/>
          <w:szCs w:val="28"/>
          <w:shd w:val="clear" w:fill="FFFFFF"/>
        </w:rPr>
        <w:t>根据建设项目环境影响评价审批程序的有关规定，经审查，202</w:t>
      </w:r>
      <w:r>
        <w:rPr>
          <w:rFonts w:hint="eastAsia" w:ascii="仿宋" w:hAnsi="仿宋" w:eastAsia="仿宋" w:cs="仿宋"/>
          <w:i w:val="0"/>
          <w:iCs w:val="0"/>
          <w:caps w:val="0"/>
          <w:color w:val="000000"/>
          <w:spacing w:val="0"/>
          <w:sz w:val="28"/>
          <w:szCs w:val="28"/>
          <w:shd w:val="clear" w:fill="FFFFFF"/>
          <w:lang w:val="en-US" w:eastAsia="zh-CN"/>
        </w:rPr>
        <w:t>2</w:t>
      </w:r>
      <w:r>
        <w:rPr>
          <w:rFonts w:hint="eastAsia" w:ascii="仿宋" w:hAnsi="仿宋" w:eastAsia="仿宋" w:cs="仿宋"/>
          <w:i w:val="0"/>
          <w:iCs w:val="0"/>
          <w:caps w:val="0"/>
          <w:color w:val="000000"/>
          <w:spacing w:val="0"/>
          <w:sz w:val="28"/>
          <w:szCs w:val="28"/>
          <w:shd w:val="clear" w:fill="FFFFFF"/>
        </w:rPr>
        <w:t>年1月2</w:t>
      </w:r>
      <w:r>
        <w:rPr>
          <w:rFonts w:hint="eastAsia" w:ascii="仿宋" w:hAnsi="仿宋" w:eastAsia="仿宋" w:cs="仿宋"/>
          <w:i w:val="0"/>
          <w:iCs w:val="0"/>
          <w:caps w:val="0"/>
          <w:color w:val="000000"/>
          <w:spacing w:val="0"/>
          <w:sz w:val="28"/>
          <w:szCs w:val="28"/>
          <w:shd w:val="clear" w:fill="FFFFFF"/>
          <w:lang w:val="en-US" w:eastAsia="zh-CN"/>
        </w:rPr>
        <w:t>6</w:t>
      </w:r>
      <w:r>
        <w:rPr>
          <w:rFonts w:hint="eastAsia" w:ascii="仿宋" w:hAnsi="仿宋" w:eastAsia="仿宋" w:cs="仿宋"/>
          <w:i w:val="0"/>
          <w:iCs w:val="0"/>
          <w:caps w:val="0"/>
          <w:color w:val="000000"/>
          <w:spacing w:val="0"/>
          <w:sz w:val="28"/>
          <w:szCs w:val="28"/>
          <w:shd w:val="clear" w:fill="FFFFFF"/>
        </w:rPr>
        <w:t>日我局对该项目环境影响评价文件作出审批决定。现将作出的审批决定予以公告，公告日期为202</w:t>
      </w:r>
      <w:r>
        <w:rPr>
          <w:rFonts w:hint="eastAsia" w:ascii="仿宋" w:hAnsi="仿宋" w:eastAsia="仿宋" w:cs="仿宋"/>
          <w:i w:val="0"/>
          <w:iCs w:val="0"/>
          <w:caps w:val="0"/>
          <w:color w:val="000000"/>
          <w:spacing w:val="0"/>
          <w:sz w:val="28"/>
          <w:szCs w:val="28"/>
          <w:shd w:val="clear" w:fill="FFFFFF"/>
          <w:lang w:val="en-US" w:eastAsia="zh-CN"/>
        </w:rPr>
        <w:t>2</w:t>
      </w:r>
      <w:r>
        <w:rPr>
          <w:rFonts w:hint="eastAsia" w:ascii="仿宋" w:hAnsi="仿宋" w:eastAsia="仿宋" w:cs="仿宋"/>
          <w:i w:val="0"/>
          <w:iCs w:val="0"/>
          <w:caps w:val="0"/>
          <w:color w:val="000000"/>
          <w:spacing w:val="0"/>
          <w:sz w:val="28"/>
          <w:szCs w:val="28"/>
          <w:shd w:val="clear" w:fill="FFFFFF"/>
        </w:rPr>
        <w:t>年1月2</w:t>
      </w:r>
      <w:r>
        <w:rPr>
          <w:rFonts w:hint="eastAsia" w:ascii="仿宋" w:hAnsi="仿宋" w:eastAsia="仿宋" w:cs="仿宋"/>
          <w:i w:val="0"/>
          <w:iCs w:val="0"/>
          <w:caps w:val="0"/>
          <w:color w:val="000000"/>
          <w:spacing w:val="0"/>
          <w:sz w:val="28"/>
          <w:szCs w:val="28"/>
          <w:shd w:val="clear" w:fill="FFFFFF"/>
          <w:lang w:val="en-US" w:eastAsia="zh-CN"/>
        </w:rPr>
        <w:t>6</w:t>
      </w:r>
      <w:r>
        <w:rPr>
          <w:rFonts w:hint="eastAsia" w:ascii="仿宋" w:hAnsi="仿宋" w:eastAsia="仿宋" w:cs="仿宋"/>
          <w:i w:val="0"/>
          <w:iCs w:val="0"/>
          <w:caps w:val="0"/>
          <w:color w:val="000000"/>
          <w:spacing w:val="0"/>
          <w:sz w:val="28"/>
          <w:szCs w:val="28"/>
          <w:shd w:val="clear" w:fill="FFFFFF"/>
        </w:rPr>
        <w:t>日-2022年1月</w:t>
      </w:r>
      <w:r>
        <w:rPr>
          <w:rFonts w:hint="eastAsia" w:ascii="仿宋" w:hAnsi="仿宋" w:eastAsia="仿宋" w:cs="仿宋"/>
          <w:i w:val="0"/>
          <w:iCs w:val="0"/>
          <w:caps w:val="0"/>
          <w:color w:val="000000"/>
          <w:spacing w:val="0"/>
          <w:sz w:val="28"/>
          <w:szCs w:val="28"/>
          <w:shd w:val="clear" w:fill="FFFFFF"/>
          <w:lang w:val="en-US" w:eastAsia="zh-CN"/>
        </w:rPr>
        <w:t>30</w:t>
      </w:r>
      <w:r>
        <w:rPr>
          <w:rFonts w:hint="eastAsia" w:ascii="仿宋" w:hAnsi="仿宋" w:eastAsia="仿宋" w:cs="仿宋"/>
          <w:i w:val="0"/>
          <w:iCs w:val="0"/>
          <w:caps w:val="0"/>
          <w:color w:val="000000"/>
          <w:spacing w:val="0"/>
          <w:sz w:val="28"/>
          <w:szCs w:val="28"/>
          <w:shd w:val="clear" w:fill="FFFFFF"/>
        </w:rPr>
        <w:t>日（7日）。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504" w:right="441" w:firstLine="560"/>
        <w:jc w:val="both"/>
        <w:rPr>
          <w:rFonts w:hint="eastAsia" w:ascii="仿宋" w:hAnsi="仿宋" w:eastAsia="仿宋" w:cs="仿宋"/>
          <w:i w:val="0"/>
          <w:iCs w:val="0"/>
          <w:caps w:val="0"/>
          <w:color w:val="333333"/>
          <w:spacing w:val="0"/>
          <w:sz w:val="30"/>
          <w:szCs w:val="30"/>
        </w:rPr>
      </w:pPr>
      <w:r>
        <w:rPr>
          <w:rFonts w:hint="eastAsia" w:ascii="仿宋" w:hAnsi="仿宋" w:eastAsia="仿宋" w:cs="仿宋"/>
          <w:i w:val="0"/>
          <w:iCs w:val="0"/>
          <w:caps w:val="0"/>
          <w:color w:val="000000"/>
          <w:spacing w:val="0"/>
          <w:sz w:val="28"/>
          <w:szCs w:val="28"/>
          <w:shd w:val="clear" w:fill="FFFFFF"/>
        </w:rPr>
        <w:t>行政复议与行政诉讼权利告知：依据《中华人民共和国行政复议法》和《中华人民共和国行政诉讼法》，公民、法人或者其他组织认为公告的建设项目环境影响评价文件侵犯其合法权益的，可以自公告期限满之日起六十日内提起行政复议，也可以自公告期限届满之日起六个月内提起行政诉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1120" w:firstLineChars="400"/>
        <w:jc w:val="both"/>
        <w:rPr>
          <w:rFonts w:hint="default" w:ascii="宋体" w:hAnsi="宋体" w:eastAsia="仿宋" w:cs="宋体"/>
          <w:i w:val="0"/>
          <w:iCs w:val="0"/>
          <w:caps w:val="0"/>
          <w:color w:val="333333"/>
          <w:spacing w:val="0"/>
          <w:sz w:val="21"/>
          <w:szCs w:val="21"/>
          <w:lang w:val="en-US" w:eastAsia="zh-CN"/>
        </w:rPr>
      </w:pPr>
      <w:r>
        <w:rPr>
          <w:rFonts w:hint="eastAsia" w:ascii="仿宋" w:hAnsi="仿宋" w:eastAsia="仿宋" w:cs="仿宋"/>
          <w:i w:val="0"/>
          <w:iCs w:val="0"/>
          <w:caps w:val="0"/>
          <w:color w:val="333333"/>
          <w:spacing w:val="0"/>
          <w:sz w:val="28"/>
          <w:szCs w:val="28"/>
          <w:shd w:val="clear" w:fill="FFFFFF"/>
        </w:rPr>
        <w:t>联系电话：0312—</w:t>
      </w:r>
      <w:r>
        <w:rPr>
          <w:rFonts w:hint="eastAsia" w:ascii="仿宋" w:hAnsi="仿宋" w:eastAsia="仿宋" w:cs="仿宋"/>
          <w:i w:val="0"/>
          <w:iCs w:val="0"/>
          <w:caps w:val="0"/>
          <w:color w:val="333333"/>
          <w:spacing w:val="0"/>
          <w:sz w:val="28"/>
          <w:szCs w:val="28"/>
          <w:shd w:val="clear" w:fill="FFFFFF"/>
          <w:lang w:val="en-US" w:eastAsia="zh-CN"/>
        </w:rPr>
        <w:t>7844610-8046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1120" w:firstLineChars="400"/>
        <w:jc w:val="both"/>
        <w:rPr>
          <w:rFonts w:ascii="宋体" w:hAnsi="宋体" w:eastAsia="宋体" w:cs="宋体"/>
          <w:i w:val="0"/>
          <w:iCs w:val="0"/>
          <w:caps w:val="0"/>
          <w:color w:val="333333"/>
          <w:spacing w:val="0"/>
          <w:sz w:val="21"/>
          <w:szCs w:val="21"/>
        </w:rPr>
      </w:pPr>
      <w:r>
        <w:rPr>
          <w:rFonts w:hint="eastAsia" w:ascii="仿宋" w:hAnsi="仿宋" w:eastAsia="仿宋" w:cs="仿宋"/>
          <w:i w:val="0"/>
          <w:iCs w:val="0"/>
          <w:caps w:val="0"/>
          <w:color w:val="333333"/>
          <w:spacing w:val="0"/>
          <w:sz w:val="28"/>
          <w:szCs w:val="28"/>
          <w:shd w:val="clear" w:fill="FFFFFF"/>
        </w:rPr>
        <w:t>通讯地址：保定市</w:t>
      </w:r>
      <w:r>
        <w:rPr>
          <w:rFonts w:hint="eastAsia" w:ascii="仿宋" w:hAnsi="仿宋" w:eastAsia="仿宋" w:cs="仿宋"/>
          <w:i w:val="0"/>
          <w:iCs w:val="0"/>
          <w:caps w:val="0"/>
          <w:color w:val="333333"/>
          <w:spacing w:val="0"/>
          <w:sz w:val="28"/>
          <w:szCs w:val="28"/>
          <w:shd w:val="clear" w:fill="FFFFFF"/>
          <w:lang w:val="en-US" w:eastAsia="zh-CN"/>
        </w:rPr>
        <w:t>涞源县广平大街2号涞源县</w:t>
      </w:r>
      <w:r>
        <w:rPr>
          <w:rFonts w:hint="eastAsia" w:ascii="仿宋" w:hAnsi="仿宋" w:eastAsia="仿宋" w:cs="仿宋"/>
          <w:i w:val="0"/>
          <w:iCs w:val="0"/>
          <w:caps w:val="0"/>
          <w:color w:val="333333"/>
          <w:spacing w:val="0"/>
          <w:sz w:val="28"/>
          <w:szCs w:val="28"/>
          <w:shd w:val="clear" w:fill="FFFFFF"/>
        </w:rPr>
        <w:t>行政审批局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1120" w:firstLineChars="400"/>
        <w:jc w:val="both"/>
        <w:rPr>
          <w:rFonts w:hint="default" w:ascii="宋体" w:hAnsi="宋体" w:eastAsia="仿宋" w:cs="宋体"/>
          <w:i w:val="0"/>
          <w:iCs w:val="0"/>
          <w:caps w:val="0"/>
          <w:color w:val="333333"/>
          <w:spacing w:val="0"/>
          <w:sz w:val="21"/>
          <w:szCs w:val="21"/>
          <w:lang w:val="en-US" w:eastAsia="zh-CN"/>
        </w:rPr>
      </w:pPr>
      <w:r>
        <w:rPr>
          <w:rFonts w:hint="eastAsia" w:ascii="仿宋" w:hAnsi="仿宋" w:eastAsia="仿宋" w:cs="仿宋"/>
          <w:i w:val="0"/>
          <w:iCs w:val="0"/>
          <w:caps w:val="0"/>
          <w:color w:val="333333"/>
          <w:spacing w:val="0"/>
          <w:sz w:val="28"/>
          <w:szCs w:val="28"/>
          <w:shd w:val="clear" w:fill="FFFFFF"/>
        </w:rPr>
        <w:t>邮  </w:t>
      </w:r>
      <w:r>
        <w:rPr>
          <w:rFonts w:hint="eastAsia" w:ascii="仿宋" w:hAnsi="仿宋" w:eastAsia="仿宋" w:cs="仿宋"/>
          <w:i w:val="0"/>
          <w:iCs w:val="0"/>
          <w:caps w:val="0"/>
          <w:color w:val="333333"/>
          <w:spacing w:val="0"/>
          <w:sz w:val="28"/>
          <w:szCs w:val="28"/>
          <w:shd w:val="clear" w:fill="FFFFFF"/>
          <w:lang w:val="en-US" w:eastAsia="zh-CN"/>
        </w:rPr>
        <w:t xml:space="preserve">  </w:t>
      </w:r>
      <w:r>
        <w:rPr>
          <w:rFonts w:hint="eastAsia" w:ascii="仿宋" w:hAnsi="仿宋" w:eastAsia="仿宋" w:cs="仿宋"/>
          <w:i w:val="0"/>
          <w:iCs w:val="0"/>
          <w:caps w:val="0"/>
          <w:color w:val="333333"/>
          <w:spacing w:val="0"/>
          <w:sz w:val="28"/>
          <w:szCs w:val="28"/>
          <w:shd w:val="clear" w:fill="FFFFFF"/>
        </w:rPr>
        <w:t> 编：07</w:t>
      </w:r>
      <w:r>
        <w:rPr>
          <w:rFonts w:hint="eastAsia" w:ascii="仿宋" w:hAnsi="仿宋" w:eastAsia="仿宋" w:cs="仿宋"/>
          <w:i w:val="0"/>
          <w:iCs w:val="0"/>
          <w:caps w:val="0"/>
          <w:color w:val="333333"/>
          <w:spacing w:val="0"/>
          <w:sz w:val="28"/>
          <w:szCs w:val="28"/>
          <w:shd w:val="clear" w:fill="FFFFFF"/>
          <w:lang w:val="en-US" w:eastAsia="zh-CN"/>
        </w:rPr>
        <w:t>4300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504" w:right="441" w:firstLine="480"/>
        <w:jc w:val="both"/>
        <w:rPr>
          <w:rFonts w:hint="eastAsia" w:ascii="仿宋" w:hAnsi="仿宋" w:eastAsia="仿宋" w:cs="仿宋"/>
          <w:i w:val="0"/>
          <w:iCs w:val="0"/>
          <w:caps w:val="0"/>
          <w:color w:val="333333"/>
          <w:spacing w:val="0"/>
          <w:sz w:val="30"/>
          <w:szCs w:val="30"/>
        </w:rPr>
      </w:pPr>
      <w:r>
        <w:rPr>
          <w:rFonts w:hint="eastAsia" w:ascii="仿宋" w:hAnsi="仿宋" w:eastAsia="仿宋" w:cs="仿宋"/>
          <w:i w:val="0"/>
          <w:iCs w:val="0"/>
          <w:caps w:val="0"/>
          <w:color w:val="000000"/>
          <w:spacing w:val="0"/>
          <w:sz w:val="24"/>
          <w:szCs w:val="24"/>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4" w:afterAutospacing="0" w:line="360" w:lineRule="atLeast"/>
        <w:ind w:left="504" w:right="441" w:firstLine="420"/>
        <w:jc w:val="center"/>
        <w:rPr>
          <w:rFonts w:hint="eastAsia" w:ascii="仿宋" w:hAnsi="仿宋" w:eastAsia="仿宋" w:cs="仿宋"/>
          <w:i w:val="0"/>
          <w:iCs w:val="0"/>
          <w:caps w:val="0"/>
          <w:color w:val="333333"/>
          <w:spacing w:val="0"/>
          <w:sz w:val="30"/>
          <w:szCs w:val="30"/>
        </w:rPr>
      </w:pPr>
      <w:r>
        <w:rPr>
          <w:rFonts w:hint="eastAsia" w:ascii="仿宋" w:hAnsi="仿宋" w:eastAsia="仿宋" w:cs="仿宋"/>
          <w:b/>
          <w:bCs/>
          <w:i w:val="0"/>
          <w:iCs w:val="0"/>
          <w:caps w:val="0"/>
          <w:color w:val="000000"/>
          <w:spacing w:val="0"/>
          <w:sz w:val="28"/>
          <w:szCs w:val="28"/>
          <w:shd w:val="clear" w:fill="FFFFFF"/>
        </w:rPr>
        <w:t>作出的建设项目环境影响评价文件审批决定</w:t>
      </w:r>
    </w:p>
    <w:tbl>
      <w:tblPr>
        <w:tblStyle w:val="3"/>
        <w:tblW w:w="9189"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76"/>
        <w:gridCol w:w="3645"/>
        <w:gridCol w:w="3116"/>
        <w:gridCol w:w="1552"/>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95" w:hRule="atLeast"/>
          <w:jc w:val="center"/>
        </w:trPr>
        <w:tc>
          <w:tcPr>
            <w:tcW w:w="724" w:type="dxa"/>
            <w:tcBorders>
              <w:top w:val="single" w:color="auto" w:sz="12" w:space="0"/>
              <w:left w:val="single" w:color="auto" w:sz="12" w:space="0"/>
              <w:bottom w:val="single" w:color="auto" w:sz="8" w:space="0"/>
              <w:right w:val="single" w:color="auto"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jc w:val="center"/>
              <w:rPr>
                <w:rFonts w:hint="eastAsia" w:ascii="仿宋" w:hAnsi="仿宋" w:eastAsia="仿宋" w:cs="仿宋"/>
                <w:color w:val="333333"/>
                <w:sz w:val="30"/>
                <w:szCs w:val="30"/>
              </w:rPr>
            </w:pPr>
            <w:r>
              <w:rPr>
                <w:rFonts w:hint="eastAsia" w:ascii="仿宋" w:hAnsi="仿宋" w:eastAsia="仿宋" w:cs="仿宋"/>
                <w:color w:val="000000"/>
                <w:sz w:val="24"/>
                <w:szCs w:val="24"/>
              </w:rPr>
              <w:t>序号</w:t>
            </w:r>
          </w:p>
        </w:tc>
        <w:tc>
          <w:tcPr>
            <w:tcW w:w="3730" w:type="dxa"/>
            <w:tcBorders>
              <w:top w:val="single" w:color="auto" w:sz="12" w:space="0"/>
              <w:left w:val="nil"/>
              <w:bottom w:val="single" w:color="auto" w:sz="8" w:space="0"/>
              <w:right w:val="single" w:color="auto"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jc w:val="center"/>
              <w:rPr>
                <w:rFonts w:hint="eastAsia" w:ascii="仿宋" w:hAnsi="仿宋" w:eastAsia="仿宋" w:cs="仿宋"/>
                <w:color w:val="333333"/>
                <w:sz w:val="30"/>
                <w:szCs w:val="30"/>
              </w:rPr>
            </w:pPr>
            <w:r>
              <w:rPr>
                <w:rFonts w:hint="eastAsia" w:ascii="仿宋" w:hAnsi="仿宋" w:eastAsia="仿宋" w:cs="仿宋"/>
                <w:color w:val="000000"/>
                <w:sz w:val="24"/>
                <w:szCs w:val="24"/>
              </w:rPr>
              <w:t>文件名称</w:t>
            </w:r>
          </w:p>
        </w:tc>
        <w:tc>
          <w:tcPr>
            <w:tcW w:w="3176" w:type="dxa"/>
            <w:tcBorders>
              <w:top w:val="single" w:color="auto" w:sz="12" w:space="0"/>
              <w:left w:val="nil"/>
              <w:bottom w:val="single" w:color="auto" w:sz="8" w:space="0"/>
              <w:right w:val="single" w:color="auto"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jc w:val="center"/>
              <w:rPr>
                <w:rFonts w:hint="eastAsia" w:ascii="仿宋" w:hAnsi="仿宋" w:eastAsia="仿宋" w:cs="仿宋"/>
                <w:color w:val="333333"/>
                <w:sz w:val="30"/>
                <w:szCs w:val="30"/>
              </w:rPr>
            </w:pPr>
            <w:r>
              <w:rPr>
                <w:rFonts w:hint="eastAsia" w:ascii="仿宋" w:hAnsi="仿宋" w:eastAsia="仿宋" w:cs="仿宋"/>
                <w:color w:val="000000"/>
                <w:sz w:val="24"/>
                <w:szCs w:val="24"/>
              </w:rPr>
              <w:t>文号</w:t>
            </w:r>
          </w:p>
        </w:tc>
        <w:tc>
          <w:tcPr>
            <w:tcW w:w="1559" w:type="dxa"/>
            <w:tcBorders>
              <w:top w:val="single" w:color="auto" w:sz="12" w:space="0"/>
              <w:left w:val="nil"/>
              <w:bottom w:val="single" w:color="auto" w:sz="8" w:space="0"/>
              <w:right w:val="single" w:color="auto" w:sz="12"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jc w:val="center"/>
              <w:rPr>
                <w:rFonts w:hint="eastAsia" w:ascii="仿宋" w:hAnsi="仿宋" w:eastAsia="仿宋" w:cs="仿宋"/>
                <w:color w:val="333333"/>
                <w:sz w:val="30"/>
                <w:szCs w:val="30"/>
              </w:rPr>
            </w:pPr>
            <w:r>
              <w:rPr>
                <w:rFonts w:hint="eastAsia" w:ascii="仿宋" w:hAnsi="仿宋" w:eastAsia="仿宋" w:cs="仿宋"/>
                <w:color w:val="000000"/>
                <w:sz w:val="24"/>
                <w:szCs w:val="24"/>
              </w:rPr>
              <w:t>发文时间</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20" w:hRule="atLeast"/>
          <w:jc w:val="center"/>
        </w:trPr>
        <w:tc>
          <w:tcPr>
            <w:tcW w:w="724" w:type="dxa"/>
            <w:tcBorders>
              <w:top w:val="nil"/>
              <w:left w:val="single" w:color="auto" w:sz="12" w:space="0"/>
              <w:bottom w:val="single" w:color="auto" w:sz="12" w:space="0"/>
              <w:right w:val="single" w:color="auto"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jc w:val="center"/>
              <w:rPr>
                <w:rFonts w:hint="eastAsia" w:ascii="仿宋" w:hAnsi="仿宋" w:eastAsia="仿宋" w:cs="仿宋"/>
                <w:color w:val="333333"/>
                <w:sz w:val="30"/>
                <w:szCs w:val="30"/>
              </w:rPr>
            </w:pPr>
            <w:r>
              <w:rPr>
                <w:rFonts w:hint="eastAsia" w:ascii="仿宋" w:hAnsi="仿宋" w:eastAsia="仿宋" w:cs="仿宋"/>
                <w:color w:val="000000"/>
                <w:sz w:val="24"/>
                <w:szCs w:val="24"/>
              </w:rPr>
              <w:t>1</w:t>
            </w:r>
          </w:p>
        </w:tc>
        <w:tc>
          <w:tcPr>
            <w:tcW w:w="3730" w:type="dxa"/>
            <w:tcBorders>
              <w:top w:val="nil"/>
              <w:left w:val="nil"/>
              <w:bottom w:val="single" w:color="auto" w:sz="12" w:space="0"/>
              <w:right w:val="single" w:color="auto"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jc w:val="left"/>
              <w:rPr>
                <w:rFonts w:hint="eastAsia" w:ascii="仿宋" w:hAnsi="仿宋" w:eastAsia="仿宋" w:cs="仿宋"/>
                <w:color w:val="333333"/>
                <w:sz w:val="30"/>
                <w:szCs w:val="30"/>
              </w:rPr>
            </w:pPr>
            <w:r>
              <w:rPr>
                <w:rFonts w:hint="eastAsia" w:ascii="仿宋" w:hAnsi="仿宋" w:eastAsia="仿宋" w:cs="仿宋"/>
                <w:color w:val="000000"/>
                <w:sz w:val="24"/>
                <w:szCs w:val="24"/>
              </w:rPr>
              <w:t>河北</w:t>
            </w:r>
            <w:r>
              <w:rPr>
                <w:rFonts w:hint="eastAsia" w:ascii="仿宋" w:hAnsi="仿宋" w:eastAsia="仿宋" w:cs="仿宋"/>
                <w:color w:val="000000"/>
                <w:sz w:val="24"/>
                <w:szCs w:val="24"/>
                <w:lang w:val="en-US" w:eastAsia="zh-CN"/>
              </w:rPr>
              <w:t>神邦矿业有限公司恒昌球团厂煤气发生炉减排技改</w:t>
            </w:r>
            <w:r>
              <w:rPr>
                <w:rFonts w:hint="eastAsia" w:ascii="仿宋" w:hAnsi="仿宋" w:eastAsia="仿宋" w:cs="仿宋"/>
                <w:color w:val="000000"/>
                <w:sz w:val="24"/>
                <w:szCs w:val="24"/>
              </w:rPr>
              <w:t>项目</w:t>
            </w:r>
            <w:r>
              <w:rPr>
                <w:rFonts w:hint="eastAsia" w:ascii="仿宋" w:hAnsi="仿宋" w:eastAsia="仿宋" w:cs="仿宋"/>
                <w:color w:val="000000"/>
                <w:sz w:val="24"/>
                <w:szCs w:val="24"/>
              </w:rPr>
              <w:t>环境影响报告书的批复</w:t>
            </w:r>
          </w:p>
        </w:tc>
        <w:tc>
          <w:tcPr>
            <w:tcW w:w="3176" w:type="dxa"/>
            <w:tcBorders>
              <w:top w:val="nil"/>
              <w:left w:val="nil"/>
              <w:bottom w:val="single" w:color="auto" w:sz="12" w:space="0"/>
              <w:right w:val="single" w:color="auto" w:sz="8"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jc w:val="both"/>
              <w:rPr>
                <w:rFonts w:hint="default" w:ascii="仿宋" w:hAnsi="仿宋" w:eastAsia="仿宋" w:cs="仿宋"/>
                <w:color w:val="333333"/>
                <w:sz w:val="30"/>
                <w:szCs w:val="30"/>
                <w:lang w:val="en-US" w:eastAsia="zh-CN"/>
              </w:rPr>
            </w:pPr>
            <w:r>
              <w:rPr>
                <w:rFonts w:hint="eastAsia" w:ascii="仿宋" w:hAnsi="仿宋" w:eastAsia="仿宋" w:cs="仿宋"/>
                <w:color w:val="000000"/>
                <w:sz w:val="24"/>
                <w:szCs w:val="24"/>
                <w:lang w:val="en-US" w:eastAsia="zh-CN"/>
              </w:rPr>
              <w:t>涞审环书【2022】1号</w:t>
            </w:r>
          </w:p>
        </w:tc>
        <w:tc>
          <w:tcPr>
            <w:tcW w:w="1559" w:type="dxa"/>
            <w:tcBorders>
              <w:top w:val="nil"/>
              <w:left w:val="nil"/>
              <w:bottom w:val="single" w:color="auto" w:sz="12" w:space="0"/>
              <w:right w:val="single" w:color="auto" w:sz="12" w:space="0"/>
            </w:tcBorders>
            <w:shd w:val="clear" w:color="auto" w:fill="auto"/>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3" w:right="0" w:hanging="19"/>
              <w:jc w:val="center"/>
              <w:rPr>
                <w:rFonts w:hint="default" w:ascii="仿宋" w:hAnsi="仿宋" w:eastAsia="仿宋" w:cs="仿宋"/>
                <w:color w:val="333333"/>
                <w:sz w:val="30"/>
                <w:szCs w:val="30"/>
                <w:lang w:val="en-US" w:eastAsia="zh-CN"/>
              </w:rPr>
            </w:pPr>
            <w:r>
              <w:rPr>
                <w:rFonts w:hint="eastAsia" w:ascii="仿宋" w:hAnsi="仿宋" w:eastAsia="仿宋" w:cs="仿宋"/>
                <w:color w:val="000000"/>
                <w:sz w:val="24"/>
                <w:szCs w:val="24"/>
              </w:rPr>
              <w:t>202</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26</w:t>
            </w:r>
          </w:p>
        </w:tc>
      </w:tr>
    </w:tbl>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1B2B82"/>
    <w:rsid w:val="5EBE4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2022-01-17T07:14:00Z</dcterms:created>
  <dc:creator>dh</dc:creator>
  <cp:lastModifiedBy>고인</cp:lastModifiedBy>
  <dcterms:modified xsi:type="dcterms:W3CDTF">2022-01-25T01:57:22Z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F27EE3BF60CF492A955836CFA45539A2</vt:lpwstr>
  </property>
</Properties>
</file>