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hint="eastAsia" w:ascii="宋体" w:hAnsi="宋体" w:eastAsia="宋体" w:cs="宋体"/>
          <w:b/>
          <w:bCs/>
          <w:sz w:val="44"/>
          <w:szCs w:val="44"/>
          <w:lang w:eastAsia="zh-CN"/>
        </w:rPr>
      </w:pPr>
    </w:p>
    <w:p>
      <w:pPr>
        <w:keepNext w:val="0"/>
        <w:keepLines w:val="0"/>
        <w:widowControl w:val="0"/>
        <w:suppressLineNumbers w:val="0"/>
        <w:topLinePunct/>
        <w:spacing w:before="0" w:beforeAutospacing="0" w:after="0" w:afterAutospacing="0" w:line="600" w:lineRule="exact"/>
        <w:ind w:left="0" w:right="0"/>
        <w:jc w:val="left"/>
        <w:rPr>
          <w:rFonts w:hint="eastAsia" w:ascii="楷体" w:hAnsi="楷体" w:eastAsia="楷体" w:cs="楷体"/>
          <w:sz w:val="30"/>
          <w:szCs w:val="30"/>
          <w:lang w:val="en-US"/>
        </w:rPr>
      </w:pPr>
      <w:r>
        <w:rPr>
          <w:rFonts w:hint="eastAsia" w:ascii="楷体" w:hAnsi="楷体" w:eastAsia="楷体" w:cs="楷体"/>
          <w:kern w:val="2"/>
          <w:sz w:val="30"/>
          <w:szCs w:val="30"/>
          <w:lang w:val="en-US" w:eastAsia="zh-CN" w:bidi="ar"/>
        </w:rPr>
        <w:t>十七届政府第四十二次常务会</w:t>
      </w:r>
    </w:p>
    <w:p>
      <w:pPr>
        <w:keepNext w:val="0"/>
        <w:keepLines w:val="0"/>
        <w:widowControl w:val="0"/>
        <w:suppressLineNumbers w:val="0"/>
        <w:topLinePunct/>
        <w:spacing w:before="0" w:beforeAutospacing="0" w:after="0" w:afterAutospacing="0" w:line="600" w:lineRule="exact"/>
        <w:ind w:left="0" w:right="0"/>
        <w:jc w:val="left"/>
        <w:rPr>
          <w:rFonts w:hint="eastAsia" w:ascii="宋体" w:hAnsi="宋体" w:eastAsia="宋体" w:cs="宋体"/>
          <w:b/>
          <w:bCs/>
          <w:sz w:val="44"/>
          <w:szCs w:val="44"/>
          <w:lang w:val="en-US"/>
        </w:rPr>
      </w:pPr>
      <w:r>
        <w:rPr>
          <w:rFonts w:hint="eastAsia" w:ascii="楷体" w:hAnsi="楷体" w:eastAsia="楷体" w:cs="楷体"/>
          <w:kern w:val="2"/>
          <w:sz w:val="30"/>
          <w:szCs w:val="30"/>
          <w:lang w:val="en-US" w:eastAsia="zh-CN" w:bidi="ar"/>
        </w:rPr>
        <w:t>会  议  材  料  （9-3）</w:t>
      </w:r>
    </w:p>
    <w:p>
      <w:pPr>
        <w:keepNext w:val="0"/>
        <w:keepLines w:val="0"/>
        <w:widowControl w:val="0"/>
        <w:suppressLineNumbers w:val="0"/>
        <w:spacing w:before="0" w:beforeAutospacing="0" w:after="0" w:afterAutospacing="0" w:line="260" w:lineRule="exact"/>
        <w:ind w:left="0" w:right="0"/>
        <w:jc w:val="center"/>
        <w:rPr>
          <w:rFonts w:hint="eastAsia" w:ascii="方正小标宋简体" w:hAnsi="宋体" w:eastAsia="方正小标宋简体" w:cs="方正小标宋简体"/>
          <w:sz w:val="44"/>
          <w:szCs w:val="44"/>
          <w:lang w:val="en-US"/>
        </w:rPr>
      </w:pPr>
    </w:p>
    <w:p>
      <w:pPr>
        <w:keepNext w:val="0"/>
        <w:keepLines w:val="0"/>
        <w:widowControl w:val="0"/>
        <w:suppressLineNumbers w:val="0"/>
        <w:spacing w:before="0" w:beforeAutospacing="0" w:after="0" w:afterAutospacing="0" w:line="700" w:lineRule="exact"/>
        <w:ind w:left="0" w:right="0"/>
        <w:jc w:val="center"/>
        <w:rPr>
          <w:rFonts w:hint="eastAsia" w:ascii="方正小标宋简体" w:hAnsi="新宋体" w:eastAsia="方正小标宋简体" w:cs="方正小标宋简体"/>
          <w:bCs/>
          <w:sz w:val="44"/>
          <w:szCs w:val="44"/>
          <w:lang w:val="en-US"/>
        </w:rPr>
      </w:pPr>
      <w:r>
        <w:rPr>
          <w:rFonts w:hint="eastAsia" w:ascii="方正小标宋简体" w:hAnsi="新宋体" w:eastAsia="方正小标宋简体" w:cs="方正小标宋简体"/>
          <w:bCs/>
          <w:kern w:val="2"/>
          <w:sz w:val="44"/>
          <w:szCs w:val="44"/>
          <w:lang w:val="en-US" w:eastAsia="zh-CN" w:bidi="ar"/>
        </w:rPr>
        <w:t>涞源县食用菌（黑木耳）核心菌包工厂</w:t>
      </w:r>
    </w:p>
    <w:p>
      <w:pPr>
        <w:keepNext w:val="0"/>
        <w:keepLines w:val="0"/>
        <w:widowControl w:val="0"/>
        <w:suppressLineNumbers w:val="0"/>
        <w:spacing w:before="0" w:beforeAutospacing="0" w:after="0" w:afterAutospacing="0" w:line="700" w:lineRule="exact"/>
        <w:ind w:left="0" w:right="0"/>
        <w:jc w:val="center"/>
        <w:rPr>
          <w:rFonts w:hint="eastAsia" w:ascii="方正小标宋简体" w:hAnsi="新宋体" w:eastAsia="方正小标宋简体" w:cs="方正小标宋简体"/>
          <w:bCs/>
          <w:sz w:val="44"/>
          <w:szCs w:val="44"/>
          <w:lang w:val="en-US"/>
        </w:rPr>
      </w:pPr>
      <w:r>
        <w:rPr>
          <w:rFonts w:hint="eastAsia" w:ascii="方正小标宋简体" w:hAnsi="新宋体" w:eastAsia="方正小标宋简体" w:cs="方正小标宋简体"/>
          <w:bCs/>
          <w:kern w:val="2"/>
          <w:sz w:val="44"/>
          <w:szCs w:val="44"/>
          <w:lang w:val="en-US" w:eastAsia="zh-CN" w:bidi="ar"/>
        </w:rPr>
        <w:t>招  商  公  告</w:t>
      </w:r>
    </w:p>
    <w:p>
      <w:pPr>
        <w:pStyle w:val="8"/>
        <w:keepNext w:val="0"/>
        <w:keepLines w:val="0"/>
        <w:widowControl w:val="0"/>
        <w:suppressLineNumbers w:val="0"/>
        <w:spacing w:before="0" w:beforeAutospacing="0" w:after="0" w:afterAutospacing="0" w:line="260" w:lineRule="exact"/>
        <w:ind w:left="0" w:right="0" w:firstLine="640" w:firstLineChars="200"/>
        <w:jc w:val="both"/>
        <w:rPr>
          <w:rFonts w:hint="eastAsia" w:ascii="仿宋" w:hAnsi="Calibri" w:eastAsia="仿宋" w:cs="仿宋"/>
          <w:kern w:val="0"/>
          <w:sz w:val="32"/>
          <w:szCs w:val="32"/>
          <w:lang w:val="en-US"/>
        </w:rPr>
      </w:pPr>
      <w:r>
        <w:rPr>
          <w:rFonts w:hint="eastAsia" w:ascii="仿宋" w:hAnsi="仿宋" w:eastAsia="仿宋" w:cs="仿宋"/>
          <w:kern w:val="0"/>
          <w:sz w:val="32"/>
          <w:szCs w:val="32"/>
          <w:lang w:val="en-US" w:eastAsia="zh-CN" w:bidi="ar"/>
        </w:rPr>
        <w:t xml:space="preserve">               </w:t>
      </w:r>
    </w:p>
    <w:p>
      <w:pPr>
        <w:pStyle w:val="8"/>
        <w:keepNext w:val="0"/>
        <w:keepLines w:val="0"/>
        <w:widowControl w:val="0"/>
        <w:suppressLineNumbers w:val="0"/>
        <w:autoSpaceDE w:val="0"/>
        <w:autoSpaceDN/>
        <w:spacing w:before="0" w:beforeAutospacing="0" w:after="0" w:afterAutospacing="0" w:line="260" w:lineRule="exact"/>
        <w:ind w:left="0" w:right="0" w:firstLine="640" w:firstLineChars="200"/>
        <w:jc w:val="both"/>
        <w:rPr>
          <w:rFonts w:hint="eastAsia" w:ascii="仿宋_GB2312" w:eastAsia="仿宋_GB2312" w:cs="仿宋_GB2312"/>
          <w:color w:val="000000"/>
          <w:sz w:val="32"/>
          <w:szCs w:val="32"/>
          <w:lang w:val="en-US"/>
        </w:rPr>
      </w:pPr>
      <w:r>
        <w:rPr>
          <w:rFonts w:hint="eastAsia" w:ascii="仿宋_GB2312" w:hAnsi="Calibri" w:eastAsia="仿宋_GB2312" w:cs="仿宋_GB2312"/>
          <w:color w:val="000000"/>
          <w:kern w:val="2"/>
          <w:sz w:val="32"/>
          <w:szCs w:val="32"/>
          <w:lang w:val="en-US" w:eastAsia="zh-CN" w:bidi="ar"/>
        </w:rPr>
        <w:t xml:space="preserve"> </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黑体" w:hAnsi="宋体" w:eastAsia="黑体" w:cs="黑体"/>
          <w:bCs/>
          <w:sz w:val="32"/>
          <w:szCs w:val="32"/>
          <w:lang w:val="en-US"/>
        </w:rPr>
      </w:pPr>
      <w:r>
        <w:rPr>
          <w:rFonts w:hint="eastAsia" w:ascii="黑体" w:hAnsi="宋体" w:eastAsia="黑体" w:cs="黑体"/>
          <w:bCs/>
          <w:kern w:val="2"/>
          <w:sz w:val="32"/>
          <w:szCs w:val="32"/>
          <w:lang w:val="en-US" w:eastAsia="zh-CN" w:bidi="ar"/>
        </w:rPr>
        <w:t>一、涞源县食用菌（黑木耳）核心菌包工厂基本情况</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仿宋_GB2312" w:eastAsia="仿宋_GB2312" w:cs="仿宋_GB2312"/>
          <w:sz w:val="32"/>
          <w:szCs w:val="32"/>
          <w:lang w:val="en-US"/>
        </w:rPr>
      </w:pPr>
      <w:r>
        <w:rPr>
          <w:rFonts w:hint="eastAsia" w:ascii="仿宋_GB2312" w:hAnsi="Calibri" w:eastAsia="仿宋_GB2312" w:cs="仿宋_GB2312"/>
          <w:kern w:val="2"/>
          <w:sz w:val="32"/>
          <w:szCs w:val="32"/>
          <w:lang w:val="en-US" w:eastAsia="zh-CN" w:bidi="ar"/>
        </w:rPr>
        <w:t>涞源县食用菌（黑木耳）核心菌包工厂位于涞源县金家井乡土巷口村。涞源县食用菌（黑木耳）核心菌包工厂生产的黑木耳菌棒优先保障供应分散基地种植使用。</w:t>
      </w:r>
    </w:p>
    <w:p>
      <w:pPr>
        <w:keepNext w:val="0"/>
        <w:keepLines w:val="0"/>
        <w:widowControl w:val="0"/>
        <w:suppressLineNumbers w:val="0"/>
        <w:spacing w:before="0" w:beforeAutospacing="0" w:after="0" w:afterAutospacing="0" w:line="560" w:lineRule="exact"/>
        <w:ind w:left="0" w:right="0" w:firstLine="640" w:firstLineChars="200"/>
        <w:jc w:val="both"/>
        <w:rPr>
          <w:rFonts w:hint="eastAsia" w:ascii="黑体" w:hAnsi="宋体" w:eastAsia="黑体" w:cs="黑体"/>
          <w:bCs/>
          <w:sz w:val="32"/>
          <w:szCs w:val="32"/>
          <w:lang w:val="en-US"/>
        </w:rPr>
      </w:pPr>
      <w:r>
        <w:rPr>
          <w:rFonts w:hint="eastAsia" w:ascii="黑体" w:hAnsi="宋体" w:eastAsia="黑体" w:cs="黑体"/>
          <w:bCs/>
          <w:kern w:val="2"/>
          <w:sz w:val="32"/>
          <w:szCs w:val="32"/>
          <w:lang w:val="en-US" w:eastAsia="zh-CN" w:bidi="ar"/>
        </w:rPr>
        <w:t>二、招商条件</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涞源县食用菌（黑木耳）菌包工厂整体对外租赁经营，寻找在资金、生产技术、产业经营、销售市场上具有雄厚实力的优秀企业，双方优势互补、合作共赢。</w:t>
      </w:r>
    </w:p>
    <w:p>
      <w:pPr>
        <w:pStyle w:val="8"/>
        <w:keepNext w:val="0"/>
        <w:keepLines w:val="0"/>
        <w:widowControl w:val="0"/>
        <w:suppressLineNumbers w:val="0"/>
        <w:snapToGrid w:val="0"/>
        <w:spacing w:before="0" w:beforeAutospacing="0" w:after="0" w:afterAutospacing="0" w:line="560" w:lineRule="exact"/>
        <w:ind w:left="0" w:right="0" w:firstLine="320" w:firstLineChars="1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（一）合作企业具有生产食用菌（黑木耳）菌棒的相关资质。</w:t>
      </w:r>
    </w:p>
    <w:p>
      <w:pPr>
        <w:pStyle w:val="8"/>
        <w:keepNext w:val="0"/>
        <w:keepLines w:val="0"/>
        <w:widowControl w:val="0"/>
        <w:suppressLineNumbers w:val="0"/>
        <w:snapToGrid w:val="0"/>
        <w:spacing w:before="0" w:beforeAutospacing="0" w:after="0" w:afterAutospacing="0" w:line="560" w:lineRule="exact"/>
        <w:ind w:left="0" w:right="0" w:firstLine="320" w:firstLineChars="1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（二）合作企业具有两年以上生产食用菌（黑木耳）菌棒的经验。</w:t>
      </w:r>
    </w:p>
    <w:p>
      <w:pPr>
        <w:pStyle w:val="8"/>
        <w:keepNext w:val="0"/>
        <w:keepLines w:val="0"/>
        <w:widowControl w:val="0"/>
        <w:suppressLineNumbers w:val="0"/>
        <w:snapToGrid w:val="0"/>
        <w:spacing w:before="0" w:beforeAutospacing="0" w:after="0" w:afterAutospacing="0" w:line="560" w:lineRule="exact"/>
        <w:ind w:left="0" w:right="0" w:firstLine="320" w:firstLineChars="1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（三）合作企业独立经营。</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黑体" w:hAnsi="宋体" w:eastAsia="黑体" w:cs="黑体"/>
          <w:bCs/>
          <w:sz w:val="32"/>
          <w:szCs w:val="32"/>
          <w:lang w:val="en-US"/>
        </w:rPr>
      </w:pPr>
      <w:r>
        <w:rPr>
          <w:rFonts w:hint="eastAsia" w:ascii="黑体" w:hAnsi="宋体" w:eastAsia="黑体" w:cs="黑体"/>
          <w:bCs/>
          <w:kern w:val="2"/>
          <w:sz w:val="32"/>
          <w:szCs w:val="32"/>
          <w:lang w:val="en-US" w:eastAsia="zh-CN" w:bidi="ar"/>
        </w:rPr>
        <w:t>三、租赁底价</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 w:hAnsi="仿宋" w:eastAsia="仿宋" w:cs="仿宋"/>
          <w:sz w:val="32"/>
          <w:szCs w:val="32"/>
          <w:lang w:val="en-US"/>
        </w:rPr>
      </w:pPr>
      <w:r>
        <w:rPr>
          <w:rFonts w:hint="eastAsia" w:ascii="仿宋" w:hAnsi="仿宋" w:eastAsia="仿宋" w:cs="仿宋"/>
          <w:kern w:val="2"/>
          <w:sz w:val="32"/>
          <w:szCs w:val="32"/>
          <w:lang w:val="en-US" w:eastAsia="zh-CN" w:bidi="ar"/>
        </w:rPr>
        <w:t>根据当年食用菌（黑木耳）菌棒生产数量计算租赁费用，当年生产食用菌（黑木耳）菌棒数量在1000万包（含）以下的，按照每棒0.15元分红收益的标准计算租赁费用，当年生产食用菌（黑木耳）菌棒数量在1000万包以上的，超出部分按照每棒0.2元分红收益的标准计算租赁费用。</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 xml:space="preserve">  </w:t>
      </w:r>
      <w:r>
        <w:rPr>
          <w:rFonts w:hint="eastAsia" w:ascii="黑体" w:hAnsi="宋体" w:eastAsia="黑体" w:cs="黑体"/>
          <w:bCs/>
          <w:kern w:val="2"/>
          <w:sz w:val="32"/>
          <w:szCs w:val="32"/>
          <w:lang w:val="en-US" w:eastAsia="zh-CN" w:bidi="ar"/>
        </w:rPr>
        <w:t xml:space="preserve"> 四、报名方式、时间</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（一）报名方式：网上报名、电话报名、直接报名。</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1、网上报名电子邮箱：lyxnmj@126.com</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2、电话报名：</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（1）报名电话：0312-7321776</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（2）联系人：史成立（涞源县农业农村局副局长）</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2、报名时间;有合作意向的企业应于本招商公告发布之日起七日内报名并提供相应的资质证明资料。</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黑体" w:hAnsi="宋体" w:eastAsia="黑体" w:cs="黑体"/>
          <w:bCs/>
          <w:sz w:val="32"/>
          <w:szCs w:val="32"/>
          <w:lang w:val="en-US"/>
        </w:rPr>
      </w:pPr>
      <w:r>
        <w:rPr>
          <w:rFonts w:hint="eastAsia" w:ascii="黑体" w:hAnsi="宋体" w:eastAsia="黑体" w:cs="黑体"/>
          <w:bCs/>
          <w:kern w:val="2"/>
          <w:sz w:val="32"/>
          <w:szCs w:val="32"/>
          <w:lang w:val="en-US" w:eastAsia="zh-CN" w:bidi="ar"/>
        </w:rPr>
        <w:t>四、洽商地点</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（一）洽商地点：涞源县农业农村局。</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（二）联系人：史成立（涞源县农业农村局副局长）。</w:t>
      </w:r>
    </w:p>
    <w:p>
      <w:pPr>
        <w:pStyle w:val="8"/>
        <w:keepNext w:val="0"/>
        <w:keepLines w:val="0"/>
        <w:widowControl w:val="0"/>
        <w:suppressLineNumbers w:val="0"/>
        <w:snapToGrid w:val="0"/>
        <w:spacing w:before="0" w:beforeAutospacing="0" w:after="0" w:afterAutospacing="0" w:line="560" w:lineRule="exact"/>
        <w:ind w:left="0" w:right="0" w:firstLine="640" w:firstLineChars="200"/>
        <w:jc w:val="both"/>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（三）联系电话：13932218420</w:t>
      </w:r>
    </w:p>
    <w:p>
      <w:pPr>
        <w:pStyle w:val="8"/>
        <w:keepNext w:val="0"/>
        <w:keepLines w:val="0"/>
        <w:widowControl w:val="0"/>
        <w:suppressLineNumbers w:val="0"/>
        <w:snapToGrid w:val="0"/>
        <w:spacing w:before="0" w:beforeAutospacing="0" w:after="0" w:afterAutospacing="0" w:line="560" w:lineRule="exact"/>
        <w:ind w:left="0" w:right="0" w:firstLine="640" w:firstLineChars="200"/>
        <w:jc w:val="right"/>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 xml:space="preserve"> </w:t>
      </w:r>
    </w:p>
    <w:p>
      <w:pPr>
        <w:pStyle w:val="8"/>
        <w:keepNext w:val="0"/>
        <w:keepLines w:val="0"/>
        <w:widowControl w:val="0"/>
        <w:suppressLineNumbers w:val="0"/>
        <w:snapToGrid w:val="0"/>
        <w:spacing w:before="0" w:beforeAutospacing="0" w:after="0" w:afterAutospacing="0" w:line="560" w:lineRule="exact"/>
        <w:ind w:left="0" w:right="0" w:firstLine="640" w:firstLineChars="200"/>
        <w:jc w:val="right"/>
        <w:rPr>
          <w:rFonts w:hint="eastAsia" w:ascii="仿宋_GB2312" w:hAnsi="仿宋" w:eastAsia="仿宋_GB2312" w:cs="仿宋"/>
          <w:sz w:val="32"/>
          <w:szCs w:val="32"/>
          <w:lang w:val="en-US"/>
        </w:rPr>
      </w:pPr>
      <w:bookmarkStart w:id="0" w:name="_GoBack"/>
      <w:bookmarkEnd w:id="0"/>
      <w:r>
        <w:rPr>
          <w:rFonts w:hint="eastAsia" w:ascii="仿宋_GB2312" w:hAnsi="仿宋" w:eastAsia="仿宋_GB2312" w:cs="仿宋"/>
          <w:kern w:val="2"/>
          <w:sz w:val="32"/>
          <w:szCs w:val="32"/>
          <w:lang w:val="en-US" w:eastAsia="zh-CN" w:bidi="ar"/>
        </w:rPr>
        <w:t xml:space="preserve"> </w:t>
      </w:r>
    </w:p>
    <w:p>
      <w:pPr>
        <w:pStyle w:val="8"/>
        <w:keepNext w:val="0"/>
        <w:keepLines w:val="0"/>
        <w:widowControl w:val="0"/>
        <w:suppressLineNumbers w:val="0"/>
        <w:snapToGrid w:val="0"/>
        <w:spacing w:before="0" w:beforeAutospacing="0" w:after="0" w:afterAutospacing="0" w:line="560" w:lineRule="exact"/>
        <w:ind w:left="0" w:right="0" w:firstLine="640" w:firstLineChars="200"/>
        <w:jc w:val="right"/>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 xml:space="preserve"> </w:t>
      </w:r>
    </w:p>
    <w:p>
      <w:pPr>
        <w:pStyle w:val="8"/>
        <w:keepNext w:val="0"/>
        <w:keepLines w:val="0"/>
        <w:widowControl w:val="0"/>
        <w:suppressLineNumbers w:val="0"/>
        <w:snapToGrid w:val="0"/>
        <w:spacing w:before="0" w:beforeAutospacing="0" w:after="0" w:afterAutospacing="0" w:line="560" w:lineRule="exact"/>
        <w:ind w:left="0" w:right="0" w:firstLine="640" w:firstLineChars="200"/>
        <w:jc w:val="right"/>
        <w:rPr>
          <w:rFonts w:hint="eastAsia" w:ascii="仿宋_GB2312" w:hAnsi="仿宋" w:eastAsia="仿宋_GB2312" w:cs="仿宋"/>
          <w:sz w:val="32"/>
          <w:szCs w:val="32"/>
          <w:lang w:val="en-US"/>
        </w:rPr>
      </w:pPr>
      <w:r>
        <w:rPr>
          <w:rFonts w:hint="eastAsia" w:ascii="仿宋_GB2312" w:hAnsi="仿宋" w:eastAsia="仿宋_GB2312" w:cs="仿宋"/>
          <w:kern w:val="2"/>
          <w:sz w:val="32"/>
          <w:szCs w:val="32"/>
          <w:lang w:val="en-US" w:eastAsia="zh-CN" w:bidi="ar"/>
        </w:rPr>
        <w:t xml:space="preserve"> </w:t>
      </w:r>
    </w:p>
    <w:p>
      <w:pPr>
        <w:keepNext w:val="0"/>
        <w:keepLines w:val="0"/>
        <w:widowControl w:val="0"/>
        <w:suppressLineNumbers w:val="0"/>
        <w:spacing w:before="0" w:beforeAutospacing="0" w:after="0" w:afterAutospacing="0" w:line="560" w:lineRule="exact"/>
        <w:ind w:left="0" w:right="0" w:firstLine="5600" w:firstLineChars="1750"/>
        <w:jc w:val="both"/>
      </w:pPr>
      <w:r>
        <w:rPr>
          <w:rFonts w:hint="eastAsia" w:ascii="仿宋_GB2312" w:hAnsi="仿宋" w:eastAsia="仿宋_GB2312" w:cs="仿宋"/>
          <w:kern w:val="2"/>
          <w:sz w:val="32"/>
          <w:szCs w:val="32"/>
          <w:lang w:val="en-US" w:eastAsia="zh-CN" w:bidi="ar"/>
        </w:rPr>
        <w:t>2023年12月22 日</w:t>
      </w:r>
    </w:p>
    <w:p>
      <w:pPr>
        <w:keepNext w:val="0"/>
        <w:keepLines w:val="0"/>
        <w:widowControl w:val="0"/>
        <w:suppressLineNumbers w:val="0"/>
        <w:spacing w:before="0" w:beforeAutospacing="0" w:after="0" w:afterAutospacing="0" w:line="560" w:lineRule="exact"/>
        <w:ind w:left="0" w:right="0"/>
        <w:jc w:val="center"/>
        <w:rPr>
          <w:rFonts w:hint="eastAsia" w:ascii="仿宋_GB2312" w:eastAsia="仿宋_GB2312" w:cs="仿宋_GB2312"/>
          <w:sz w:val="32"/>
          <w:szCs w:val="32"/>
          <w:lang w:val="en-US"/>
        </w:rPr>
      </w:pPr>
    </w:p>
    <w:p>
      <w:pPr>
        <w:pStyle w:val="17"/>
        <w:numPr>
          <w:ilvl w:val="0"/>
          <w:numId w:val="0"/>
        </w:numPr>
        <w:snapToGrid w:val="0"/>
        <w:spacing w:before="0" w:beforeAutospacing="0" w:after="0" w:afterAutospacing="0" w:line="620" w:lineRule="exact"/>
        <w:ind w:firstLine="640" w:firstLineChars="200"/>
        <w:jc w:val="right"/>
        <w:rPr>
          <w:rFonts w:hint="default" w:ascii="仿宋_GB2312" w:hAnsi="仿宋" w:eastAsia="仿宋_GB2312" w:cs="仿宋"/>
          <w:sz w:val="32"/>
          <w:szCs w:val="32"/>
          <w:lang w:val="en-US" w:eastAsia="zh-CN"/>
        </w:rPr>
      </w:pPr>
    </w:p>
    <w:sectPr>
      <w:headerReference r:id="rId3" w:type="default"/>
      <w:footerReference r:id="rId4" w:type="default"/>
      <w:pgSz w:w="11906" w:h="16838"/>
      <w:pgMar w:top="1417" w:right="1417" w:bottom="1417" w:left="141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jc w:val="center"/>
                          </w:pPr>
                          <w:r>
                            <w:fldChar w:fldCharType="begin"/>
                          </w:r>
                          <w:r>
                            <w:instrText xml:space="preserve"> PAGE   \* MERGEFORMAT </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jc w:val="center"/>
                    </w:pPr>
                    <w:r>
                      <w:fldChar w:fldCharType="begin"/>
                    </w:r>
                    <w:r>
                      <w:instrText xml:space="preserve"> PAGE   \* MERGEFORMAT </w:instrText>
                    </w:r>
                    <w:r>
                      <w:fldChar w:fldCharType="separate"/>
                    </w:r>
                    <w:r>
                      <w:rPr>
                        <w:lang w:val="zh-CN"/>
                      </w:rPr>
                      <w:t>1</w:t>
                    </w:r>
                    <w:r>
                      <w:rPr>
                        <w:lang w:val="zh-CN"/>
                      </w:rP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none" w:color="auto" w:sz="0" w:space="0"/>
        <w:left w:val="none" w:color="auto" w:sz="0" w:space="0"/>
        <w:bottom w:val="none" w:color="auto" w:sz="0" w:space="0"/>
        <w:right w:val="none" w:color="auto" w:sz="0" w:space="0"/>
      </w:pBdr>
      <w:jc w:val="center"/>
    </w:pPr>
  </w:p>
  <w:p>
    <w:pPr>
      <w:pStyle w:val="6"/>
      <w:pBdr>
        <w:top w:val="none" w:color="auto" w:sz="0" w:space="0"/>
        <w:left w:val="none" w:color="auto" w:sz="0" w:space="0"/>
        <w:bottom w:val="none" w:color="auto" w:sz="0" w:space="0"/>
        <w:right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mOTk2MzVlYzNlNzE1MWQ4YmI2ODU5Y2E2MGJiZWYifQ=="/>
  </w:docVars>
  <w:rsids>
    <w:rsidRoot w:val="307E6DFE"/>
    <w:rsid w:val="000573F2"/>
    <w:rsid w:val="00066F81"/>
    <w:rsid w:val="0012032A"/>
    <w:rsid w:val="00140FA5"/>
    <w:rsid w:val="00191C48"/>
    <w:rsid w:val="001A6E63"/>
    <w:rsid w:val="001E7363"/>
    <w:rsid w:val="00317981"/>
    <w:rsid w:val="003B33E3"/>
    <w:rsid w:val="00455D59"/>
    <w:rsid w:val="00543CE9"/>
    <w:rsid w:val="006745DC"/>
    <w:rsid w:val="006A20B7"/>
    <w:rsid w:val="00756227"/>
    <w:rsid w:val="007C7159"/>
    <w:rsid w:val="007D56DB"/>
    <w:rsid w:val="008A2960"/>
    <w:rsid w:val="008B1422"/>
    <w:rsid w:val="008C37DC"/>
    <w:rsid w:val="009B1B1D"/>
    <w:rsid w:val="009B393E"/>
    <w:rsid w:val="00A44352"/>
    <w:rsid w:val="00AB49E7"/>
    <w:rsid w:val="00AE4269"/>
    <w:rsid w:val="00B0468D"/>
    <w:rsid w:val="00B12B42"/>
    <w:rsid w:val="00B67617"/>
    <w:rsid w:val="00BF63F5"/>
    <w:rsid w:val="00C61597"/>
    <w:rsid w:val="00CC7C6F"/>
    <w:rsid w:val="00D55BE5"/>
    <w:rsid w:val="00D605B1"/>
    <w:rsid w:val="00D7077B"/>
    <w:rsid w:val="00DA23BC"/>
    <w:rsid w:val="00DA641E"/>
    <w:rsid w:val="00DE09C6"/>
    <w:rsid w:val="00E32BB3"/>
    <w:rsid w:val="00F07023"/>
    <w:rsid w:val="00F50CA2"/>
    <w:rsid w:val="00F964DC"/>
    <w:rsid w:val="00FD54BC"/>
    <w:rsid w:val="028935F3"/>
    <w:rsid w:val="02D12CB9"/>
    <w:rsid w:val="057A6AFE"/>
    <w:rsid w:val="060F307A"/>
    <w:rsid w:val="088D45CA"/>
    <w:rsid w:val="0BED6CCC"/>
    <w:rsid w:val="0C566459"/>
    <w:rsid w:val="0E157384"/>
    <w:rsid w:val="0EFE0C1C"/>
    <w:rsid w:val="110350D8"/>
    <w:rsid w:val="11F764C4"/>
    <w:rsid w:val="14346CF6"/>
    <w:rsid w:val="161E1F64"/>
    <w:rsid w:val="17A52736"/>
    <w:rsid w:val="19E3563C"/>
    <w:rsid w:val="1BAA077E"/>
    <w:rsid w:val="1D2E6E01"/>
    <w:rsid w:val="1FEB51E6"/>
    <w:rsid w:val="20C7134C"/>
    <w:rsid w:val="21B00703"/>
    <w:rsid w:val="255A185A"/>
    <w:rsid w:val="2578596B"/>
    <w:rsid w:val="25F063A9"/>
    <w:rsid w:val="274E3040"/>
    <w:rsid w:val="29CD2A8B"/>
    <w:rsid w:val="2ADD3A5F"/>
    <w:rsid w:val="2AE44A37"/>
    <w:rsid w:val="2B9806DA"/>
    <w:rsid w:val="2D2110F5"/>
    <w:rsid w:val="2D3031DF"/>
    <w:rsid w:val="2D616F6A"/>
    <w:rsid w:val="2F1663E3"/>
    <w:rsid w:val="2FBB1A77"/>
    <w:rsid w:val="307E6DFE"/>
    <w:rsid w:val="311B4842"/>
    <w:rsid w:val="312F73BA"/>
    <w:rsid w:val="347C2D4F"/>
    <w:rsid w:val="37016EFC"/>
    <w:rsid w:val="37FB6A67"/>
    <w:rsid w:val="386B4BC3"/>
    <w:rsid w:val="399E489F"/>
    <w:rsid w:val="3A2D4F75"/>
    <w:rsid w:val="3B8E0009"/>
    <w:rsid w:val="3D406BF5"/>
    <w:rsid w:val="3D9F34D8"/>
    <w:rsid w:val="3E8A0627"/>
    <w:rsid w:val="42B148F6"/>
    <w:rsid w:val="45C263CA"/>
    <w:rsid w:val="46D26775"/>
    <w:rsid w:val="46F34F9A"/>
    <w:rsid w:val="499C5569"/>
    <w:rsid w:val="4B0F1CA3"/>
    <w:rsid w:val="4C5D486A"/>
    <w:rsid w:val="4E6E64BC"/>
    <w:rsid w:val="51123012"/>
    <w:rsid w:val="5335441D"/>
    <w:rsid w:val="5422686A"/>
    <w:rsid w:val="549E4E52"/>
    <w:rsid w:val="54F04DBD"/>
    <w:rsid w:val="55101C58"/>
    <w:rsid w:val="562E599A"/>
    <w:rsid w:val="5986529B"/>
    <w:rsid w:val="5A0017A9"/>
    <w:rsid w:val="5A104FBE"/>
    <w:rsid w:val="5AED1980"/>
    <w:rsid w:val="5C1F0346"/>
    <w:rsid w:val="603D5217"/>
    <w:rsid w:val="61663AFA"/>
    <w:rsid w:val="618018E7"/>
    <w:rsid w:val="62DB6398"/>
    <w:rsid w:val="62DC04A0"/>
    <w:rsid w:val="637F4426"/>
    <w:rsid w:val="6399114D"/>
    <w:rsid w:val="63B6322A"/>
    <w:rsid w:val="654177BD"/>
    <w:rsid w:val="65F25260"/>
    <w:rsid w:val="66D16792"/>
    <w:rsid w:val="66EB5C5F"/>
    <w:rsid w:val="67D261DF"/>
    <w:rsid w:val="68FC48C9"/>
    <w:rsid w:val="6CD05D85"/>
    <w:rsid w:val="6DD7659B"/>
    <w:rsid w:val="70B87F91"/>
    <w:rsid w:val="721E72D7"/>
    <w:rsid w:val="732E6BF6"/>
    <w:rsid w:val="733C1EA1"/>
    <w:rsid w:val="735969D5"/>
    <w:rsid w:val="799E3772"/>
    <w:rsid w:val="7A552C46"/>
    <w:rsid w:val="7E367AA4"/>
    <w:rsid w:val="7F5819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autoRedefine/>
    <w:semiHidden/>
    <w:qFormat/>
    <w:uiPriority w:val="99"/>
  </w:style>
  <w:style w:type="table" w:default="1" w:styleId="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2">
    <w:name w:val="Normal Indent"/>
    <w:basedOn w:val="1"/>
    <w:autoRedefine/>
    <w:qFormat/>
    <w:uiPriority w:val="99"/>
    <w:pPr>
      <w:spacing w:line="360" w:lineRule="auto"/>
      <w:ind w:firstLine="200" w:firstLineChars="200"/>
    </w:pPr>
    <w:rPr>
      <w:rFonts w:eastAsia="仿宋"/>
      <w:sz w:val="28"/>
      <w:szCs w:val="22"/>
    </w:rPr>
  </w:style>
  <w:style w:type="paragraph" w:styleId="3">
    <w:name w:val="Body Text Indent"/>
    <w:basedOn w:val="1"/>
    <w:link w:val="11"/>
    <w:autoRedefine/>
    <w:semiHidden/>
    <w:qFormat/>
    <w:uiPriority w:val="99"/>
    <w:pPr>
      <w:spacing w:after="120"/>
      <w:ind w:left="420" w:leftChars="200"/>
    </w:pPr>
  </w:style>
  <w:style w:type="paragraph" w:styleId="4">
    <w:name w:val="Balloon Text"/>
    <w:basedOn w:val="1"/>
    <w:link w:val="12"/>
    <w:autoRedefine/>
    <w:qFormat/>
    <w:uiPriority w:val="99"/>
    <w:rPr>
      <w:sz w:val="18"/>
      <w:szCs w:val="18"/>
    </w:rPr>
  </w:style>
  <w:style w:type="paragraph" w:styleId="5">
    <w:name w:val="footer"/>
    <w:basedOn w:val="1"/>
    <w:link w:val="13"/>
    <w:autoRedefine/>
    <w:qFormat/>
    <w:uiPriority w:val="99"/>
    <w:pPr>
      <w:tabs>
        <w:tab w:val="center" w:pos="4153"/>
        <w:tab w:val="right" w:pos="8306"/>
      </w:tabs>
      <w:snapToGrid w:val="0"/>
      <w:jc w:val="left"/>
    </w:pPr>
    <w:rPr>
      <w:sz w:val="18"/>
    </w:rPr>
  </w:style>
  <w:style w:type="paragraph" w:styleId="6">
    <w:name w:val="header"/>
    <w:basedOn w:val="1"/>
    <w:link w:val="14"/>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2"/>
    <w:basedOn w:val="1"/>
    <w:autoRedefine/>
    <w:qFormat/>
    <w:uiPriority w:val="99"/>
    <w:pPr>
      <w:autoSpaceDE w:val="0"/>
      <w:spacing w:line="300" w:lineRule="auto"/>
      <w:ind w:firstLine="704" w:firstLineChars="220"/>
    </w:pPr>
    <w:rPr>
      <w:rFonts w:ascii="黑体" w:hAnsi="黑体" w:eastAsia="黑体"/>
      <w:sz w:val="32"/>
      <w:szCs w:val="32"/>
    </w:rPr>
  </w:style>
  <w:style w:type="paragraph" w:styleId="8">
    <w:name w:val="Normal (Web)"/>
    <w:basedOn w:val="1"/>
    <w:autoRedefine/>
    <w:semiHidden/>
    <w:unhideWhenUsed/>
    <w:qFormat/>
    <w:uiPriority w:val="99"/>
    <w:rPr>
      <w:sz w:val="24"/>
    </w:rPr>
  </w:style>
  <w:style w:type="character" w:customStyle="1" w:styleId="11">
    <w:name w:val="Body Text Indent Char"/>
    <w:basedOn w:val="10"/>
    <w:link w:val="3"/>
    <w:autoRedefine/>
    <w:semiHidden/>
    <w:qFormat/>
    <w:uiPriority w:val="99"/>
    <w:rPr>
      <w:szCs w:val="24"/>
    </w:rPr>
  </w:style>
  <w:style w:type="character" w:customStyle="1" w:styleId="12">
    <w:name w:val="Balloon Text Char"/>
    <w:basedOn w:val="10"/>
    <w:link w:val="4"/>
    <w:autoRedefine/>
    <w:qFormat/>
    <w:uiPriority w:val="99"/>
    <w:rPr>
      <w:rFonts w:ascii="Calibri" w:hAnsi="Calibri" w:eastAsia="宋体" w:cs="Times New Roman"/>
      <w:kern w:val="2"/>
      <w:sz w:val="18"/>
      <w:szCs w:val="18"/>
    </w:rPr>
  </w:style>
  <w:style w:type="character" w:customStyle="1" w:styleId="13">
    <w:name w:val="Footer Char"/>
    <w:basedOn w:val="10"/>
    <w:link w:val="5"/>
    <w:autoRedefine/>
    <w:qFormat/>
    <w:uiPriority w:val="99"/>
    <w:rPr>
      <w:rFonts w:cs="Times New Roman"/>
      <w:kern w:val="2"/>
      <w:sz w:val="24"/>
      <w:szCs w:val="24"/>
    </w:rPr>
  </w:style>
  <w:style w:type="character" w:customStyle="1" w:styleId="14">
    <w:name w:val="Header Char"/>
    <w:basedOn w:val="10"/>
    <w:link w:val="6"/>
    <w:autoRedefine/>
    <w:qFormat/>
    <w:uiPriority w:val="99"/>
    <w:rPr>
      <w:rFonts w:cs="Times New Roman"/>
      <w:kern w:val="2"/>
      <w:sz w:val="24"/>
      <w:szCs w:val="24"/>
    </w:rPr>
  </w:style>
  <w:style w:type="paragraph" w:customStyle="1" w:styleId="15">
    <w:name w:val="Default"/>
    <w:autoRedefine/>
    <w:qFormat/>
    <w:uiPriority w:val="99"/>
    <w:pPr>
      <w:widowControl w:val="0"/>
      <w:autoSpaceDE w:val="0"/>
      <w:autoSpaceDN w:val="0"/>
    </w:pPr>
    <w:rPr>
      <w:rFonts w:ascii="宋体" w:hAnsi="宋体" w:eastAsia="宋体" w:cs="Times New Roman"/>
      <w:color w:val="000000"/>
      <w:kern w:val="0"/>
      <w:sz w:val="24"/>
      <w:szCs w:val="22"/>
      <w:lang w:val="en-US" w:eastAsia="zh-CN" w:bidi="ar-SA"/>
    </w:rPr>
  </w:style>
  <w:style w:type="paragraph" w:customStyle="1" w:styleId="16">
    <w:name w:val="正文文本缩进B"/>
    <w:basedOn w:val="17"/>
    <w:autoRedefine/>
    <w:qFormat/>
    <w:uiPriority w:val="99"/>
    <w:pPr>
      <w:spacing w:line="360" w:lineRule="auto"/>
      <w:ind w:firstLine="480"/>
    </w:pPr>
    <w:rPr>
      <w:rFonts w:ascii="宋体" w:hAnsi="宋体"/>
      <w:sz w:val="24"/>
      <w:szCs w:val="20"/>
    </w:rPr>
  </w:style>
  <w:style w:type="paragraph" w:styleId="17">
    <w:name w:val="List Paragraph"/>
    <w:basedOn w:val="1"/>
    <w:autoRedefine/>
    <w:qFormat/>
    <w:uiPriority w:val="99"/>
    <w:pPr>
      <w:ind w:firstLine="420" w:firstLineChars="200"/>
    </w:pPr>
  </w:style>
  <w:style w:type="paragraph" w:customStyle="1" w:styleId="18">
    <w:name w:val="正文文本缩进一"/>
    <w:basedOn w:val="3"/>
    <w:autoRedefine/>
    <w:qFormat/>
    <w:uiPriority w:val="99"/>
    <w:pPr>
      <w:spacing w:after="0" w:line="360" w:lineRule="auto"/>
      <w:ind w:left="0" w:leftChars="0" w:firstLine="560" w:firstLineChars="200"/>
    </w:pPr>
    <w:rPr>
      <w:rFonts w:ascii="宋体" w:hAnsi="宋体"/>
      <w:sz w:val="24"/>
      <w:szCs w:val="20"/>
    </w:rPr>
  </w:style>
  <w:style w:type="paragraph" w:customStyle="1" w:styleId="19">
    <w:name w:val="正文 A"/>
    <w:autoRedefine/>
    <w:qFormat/>
    <w:uiPriority w:val="0"/>
    <w:pPr>
      <w:framePr w:wrap="around" w:vAnchor="margin" w:hAnchor="text" w:y="1"/>
      <w:widowControl w:val="0"/>
      <w:jc w:val="both"/>
    </w:pPr>
    <w:rPr>
      <w:rFonts w:ascii="Calibri" w:hAnsi="Calibri"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Pages>
  <Words>1928</Words>
  <Characters>2062</Characters>
  <Lines>0</Lines>
  <Paragraphs>0</Paragraphs>
  <TotalTime>3</TotalTime>
  <ScaleCrop>false</ScaleCrop>
  <LinksUpToDate>false</LinksUpToDate>
  <CharactersWithSpaces>2111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2020-09-29T07:28:00Z</dcterms:created>
  <dc:creator>HLD</dc:creator>
  <cp:lastModifiedBy>幻墨如烟</cp:lastModifiedBy>
  <cp:lastPrinted>2023-12-21T01:15:00Z</cp:lastPrinted>
  <dcterms:modified xsi:type="dcterms:W3CDTF">2023-12-22T01:58:31Z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051B0BC53875476AA6DF3C723A81E7A4_13</vt:lpwstr>
  </property>
</Properties>
</file>