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2D1326">
      <w:pPr>
        <w:ind w:firstLine="2168" w:firstLineChars="600"/>
        <w:jc w:val="left"/>
        <w:rPr>
          <w:rFonts w:hint="eastAsia" w:ascii="宋体"/>
          <w:b/>
          <w:sz w:val="36"/>
          <w:szCs w:val="36"/>
          <w:lang w:eastAsia="zh-CN"/>
        </w:rPr>
      </w:pPr>
      <w:r>
        <w:rPr>
          <w:rFonts w:hint="eastAsia" w:ascii="宋体"/>
          <w:b/>
          <w:sz w:val="36"/>
          <w:szCs w:val="36"/>
        </w:rPr>
        <w:t>关于印发《</w:t>
      </w:r>
      <w:r>
        <w:rPr>
          <w:rFonts w:hint="eastAsia" w:ascii="宋体"/>
          <w:b/>
          <w:sz w:val="36"/>
          <w:szCs w:val="36"/>
          <w:lang w:eastAsia="zh-CN"/>
        </w:rPr>
        <w:t>涞源县交通运输局</w:t>
      </w:r>
    </w:p>
    <w:p w14:paraId="61E5429C">
      <w:pPr>
        <w:ind w:firstLine="1084" w:firstLineChars="300"/>
        <w:jc w:val="left"/>
        <w:rPr>
          <w:rFonts w:hint="eastAsia" w:ascii="仿宋" w:eastAsia="仿宋"/>
          <w:b/>
          <w:sz w:val="36"/>
          <w:szCs w:val="36"/>
        </w:rPr>
      </w:pPr>
      <w:r>
        <w:rPr>
          <w:rFonts w:hint="eastAsia" w:ascii="宋体"/>
          <w:b/>
          <w:sz w:val="36"/>
          <w:szCs w:val="36"/>
        </w:rPr>
        <w:t>202</w:t>
      </w:r>
      <w:r>
        <w:rPr>
          <w:rFonts w:hint="eastAsia" w:ascii="宋体"/>
          <w:b/>
          <w:sz w:val="36"/>
          <w:szCs w:val="36"/>
          <w:lang w:val="en-US" w:eastAsia="zh-CN"/>
        </w:rPr>
        <w:t>5</w:t>
      </w:r>
      <w:r>
        <w:rPr>
          <w:rFonts w:hint="eastAsia" w:ascii="宋体"/>
          <w:b/>
          <w:sz w:val="36"/>
          <w:szCs w:val="36"/>
        </w:rPr>
        <w:t>年</w:t>
      </w:r>
      <w:r>
        <w:rPr>
          <w:rFonts w:hint="eastAsia" w:ascii="宋体"/>
          <w:b/>
          <w:sz w:val="36"/>
          <w:szCs w:val="36"/>
          <w:lang w:eastAsia="zh-CN"/>
        </w:rPr>
        <w:t>跨</w:t>
      </w:r>
      <w:r>
        <w:rPr>
          <w:rFonts w:hint="eastAsia" w:ascii="宋体"/>
          <w:b/>
          <w:sz w:val="36"/>
          <w:szCs w:val="36"/>
        </w:rPr>
        <w:t>部</w:t>
      </w:r>
      <w:r>
        <w:rPr>
          <w:rFonts w:hint="eastAsia" w:ascii="宋体"/>
          <w:b/>
          <w:sz w:val="36"/>
          <w:szCs w:val="36"/>
          <w:lang w:eastAsia="zh-CN"/>
        </w:rPr>
        <w:t>门</w:t>
      </w:r>
      <w:r>
        <w:rPr>
          <w:rFonts w:hint="eastAsia" w:ascii="宋体"/>
          <w:b/>
          <w:sz w:val="36"/>
          <w:szCs w:val="36"/>
        </w:rPr>
        <w:t>联合随机抽查工作方案》的通知</w:t>
      </w:r>
    </w:p>
    <w:p w14:paraId="00F9F2FE">
      <w:pPr>
        <w:ind w:firstLine="640" w:firstLineChars="200"/>
        <w:jc w:val="center"/>
        <w:rPr>
          <w:rFonts w:hint="eastAsia" w:ascii="仿宋" w:eastAsia="仿宋"/>
          <w:color w:val="FF0000"/>
          <w:sz w:val="32"/>
          <w:szCs w:val="32"/>
        </w:rPr>
      </w:pPr>
    </w:p>
    <w:p w14:paraId="444F2620">
      <w:pPr>
        <w:ind w:firstLine="640" w:firstLineChars="200"/>
        <w:rPr>
          <w:rFonts w:hint="eastAsia" w:ascii="仿宋" w:eastAsia="仿宋"/>
          <w:sz w:val="32"/>
          <w:szCs w:val="32"/>
        </w:rPr>
      </w:pPr>
      <w:r>
        <w:rPr>
          <w:rFonts w:hint="eastAsia" w:ascii="仿宋" w:eastAsia="仿宋"/>
          <w:sz w:val="32"/>
          <w:szCs w:val="32"/>
        </w:rPr>
        <w:t>现将《</w:t>
      </w:r>
      <w:r>
        <w:rPr>
          <w:rFonts w:hint="eastAsia" w:ascii="仿宋" w:hAnsi="仿宋" w:eastAsia="仿宋" w:cs="仿宋"/>
          <w:sz w:val="32"/>
          <w:szCs w:val="32"/>
        </w:rPr>
        <w:t>涞源县交通运输局</w:t>
      </w:r>
      <w:r>
        <w:rPr>
          <w:rFonts w:hint="eastAsia" w:ascii="仿宋" w:eastAsia="仿宋"/>
          <w:sz w:val="32"/>
          <w:szCs w:val="32"/>
        </w:rPr>
        <w:t>202</w:t>
      </w:r>
      <w:r>
        <w:rPr>
          <w:rFonts w:hint="eastAsia" w:ascii="仿宋" w:eastAsia="仿宋"/>
          <w:sz w:val="32"/>
          <w:szCs w:val="32"/>
          <w:lang w:val="en-US" w:eastAsia="zh-CN"/>
        </w:rPr>
        <w:t>5</w:t>
      </w:r>
      <w:r>
        <w:rPr>
          <w:rFonts w:hint="eastAsia" w:ascii="仿宋" w:eastAsia="仿宋"/>
          <w:sz w:val="32"/>
          <w:szCs w:val="32"/>
        </w:rPr>
        <w:t>年</w:t>
      </w:r>
      <w:r>
        <w:rPr>
          <w:rFonts w:hint="eastAsia" w:ascii="仿宋" w:eastAsia="仿宋"/>
          <w:sz w:val="32"/>
          <w:szCs w:val="32"/>
          <w:lang w:eastAsia="zh-CN"/>
        </w:rPr>
        <w:t>跨</w:t>
      </w:r>
      <w:r>
        <w:rPr>
          <w:rFonts w:hint="eastAsia" w:ascii="仿宋" w:eastAsia="仿宋"/>
          <w:sz w:val="32"/>
          <w:szCs w:val="32"/>
        </w:rPr>
        <w:t>部</w:t>
      </w:r>
      <w:r>
        <w:rPr>
          <w:rFonts w:hint="eastAsia" w:ascii="仿宋" w:eastAsia="仿宋"/>
          <w:sz w:val="32"/>
          <w:szCs w:val="32"/>
          <w:lang w:eastAsia="zh-CN"/>
        </w:rPr>
        <w:t>门</w:t>
      </w:r>
      <w:r>
        <w:rPr>
          <w:rFonts w:hint="eastAsia" w:ascii="仿宋" w:eastAsia="仿宋"/>
          <w:sz w:val="32"/>
          <w:szCs w:val="32"/>
        </w:rPr>
        <w:t xml:space="preserve">联合随机抽查工作方案》印发给你们，请认真贯彻执行。   </w:t>
      </w:r>
    </w:p>
    <w:p w14:paraId="7B6D009E">
      <w:pPr>
        <w:rPr>
          <w:rFonts w:hint="eastAsia" w:ascii="仿宋" w:hAnsi="仿宋" w:eastAsia="仿宋" w:cs="仿宋"/>
          <w:sz w:val="32"/>
          <w:szCs w:val="32"/>
        </w:rPr>
      </w:pPr>
    </w:p>
    <w:p w14:paraId="662760C8">
      <w:pPr>
        <w:rPr>
          <w:rFonts w:hint="eastAsia" w:ascii="仿宋" w:hAnsi="仿宋" w:eastAsia="仿宋" w:cs="仿宋"/>
          <w:sz w:val="32"/>
          <w:szCs w:val="32"/>
        </w:rPr>
      </w:pPr>
    </w:p>
    <w:p w14:paraId="598F9909">
      <w:pPr>
        <w:ind w:firstLine="5120" w:firstLineChars="1600"/>
        <w:rPr>
          <w:rFonts w:hint="eastAsia" w:ascii="仿宋" w:eastAsia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涞源县交通运输局</w:t>
      </w:r>
    </w:p>
    <w:p w14:paraId="0154BA35">
      <w:pPr>
        <w:ind w:firstLine="960" w:firstLineChars="300"/>
        <w:rPr>
          <w:rFonts w:hint="eastAsia" w:ascii="仿宋" w:eastAsia="仿宋"/>
          <w:sz w:val="32"/>
          <w:szCs w:val="32"/>
        </w:rPr>
      </w:pPr>
      <w:r>
        <w:rPr>
          <w:rFonts w:hint="eastAsia" w:ascii="仿宋" w:eastAsia="仿宋"/>
          <w:sz w:val="32"/>
          <w:szCs w:val="32"/>
        </w:rPr>
        <w:t xml:space="preserve">                    </w:t>
      </w:r>
      <w:r>
        <w:rPr>
          <w:rFonts w:hint="eastAsia" w:ascii="仿宋" w:eastAsia="仿宋"/>
          <w:sz w:val="32"/>
          <w:szCs w:val="32"/>
          <w:lang w:val="en-US" w:eastAsia="zh-CN"/>
        </w:rPr>
        <w:t xml:space="preserve">       2025</w:t>
      </w:r>
      <w:r>
        <w:rPr>
          <w:rFonts w:hint="eastAsia" w:ascii="仿宋" w:eastAsia="仿宋"/>
          <w:sz w:val="32"/>
          <w:szCs w:val="32"/>
        </w:rPr>
        <w:t>年</w:t>
      </w:r>
      <w:r>
        <w:rPr>
          <w:rFonts w:hint="eastAsia" w:ascii="仿宋" w:eastAsia="仿宋"/>
          <w:sz w:val="32"/>
          <w:szCs w:val="32"/>
          <w:lang w:val="en-US" w:eastAsia="zh-CN"/>
        </w:rPr>
        <w:t>5</w:t>
      </w:r>
      <w:r>
        <w:rPr>
          <w:rFonts w:hint="eastAsia" w:ascii="仿宋" w:eastAsia="仿宋"/>
          <w:sz w:val="32"/>
          <w:szCs w:val="32"/>
        </w:rPr>
        <w:t>月</w:t>
      </w:r>
      <w:r>
        <w:rPr>
          <w:rFonts w:hint="eastAsia" w:ascii="仿宋" w:eastAsia="仿宋"/>
          <w:sz w:val="32"/>
          <w:szCs w:val="32"/>
          <w:lang w:val="en-US" w:eastAsia="zh-CN"/>
        </w:rPr>
        <w:t>6</w:t>
      </w:r>
      <w:r>
        <w:rPr>
          <w:rFonts w:hint="eastAsia" w:ascii="仿宋" w:eastAsia="仿宋"/>
          <w:sz w:val="32"/>
          <w:szCs w:val="32"/>
        </w:rPr>
        <w:t>日</w:t>
      </w:r>
    </w:p>
    <w:p w14:paraId="7AAD9C05">
      <w:pPr>
        <w:ind w:firstLine="640" w:firstLineChars="200"/>
        <w:rPr>
          <w:rFonts w:hint="eastAsia" w:ascii="仿宋" w:eastAsia="仿宋"/>
          <w:sz w:val="32"/>
          <w:szCs w:val="32"/>
        </w:rPr>
      </w:pPr>
    </w:p>
    <w:p w14:paraId="7413C39A">
      <w:pPr>
        <w:rPr>
          <w:rFonts w:ascii="宋体"/>
          <w:b/>
          <w:sz w:val="36"/>
          <w:szCs w:val="36"/>
        </w:rPr>
      </w:pPr>
    </w:p>
    <w:p w14:paraId="2C6222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jc w:val="center"/>
        <w:textAlignment w:val="auto"/>
        <w:rPr>
          <w:rFonts w:hint="eastAsia" w:ascii="微软雅黑" w:hAnsi="微软雅黑" w:eastAsia="微软雅黑" w:cs="微软雅黑"/>
          <w:sz w:val="44"/>
          <w:szCs w:val="44"/>
        </w:rPr>
      </w:pPr>
    </w:p>
    <w:p w14:paraId="5A260A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jc w:val="center"/>
        <w:textAlignment w:val="auto"/>
        <w:rPr>
          <w:rFonts w:hint="eastAsia" w:ascii="微软雅黑" w:hAnsi="微软雅黑" w:eastAsia="微软雅黑" w:cs="微软雅黑"/>
          <w:sz w:val="44"/>
          <w:szCs w:val="44"/>
        </w:rPr>
      </w:pPr>
    </w:p>
    <w:p w14:paraId="02712F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jc w:val="center"/>
        <w:textAlignment w:val="auto"/>
        <w:rPr>
          <w:rFonts w:hint="eastAsia" w:ascii="微软雅黑" w:hAnsi="微软雅黑" w:eastAsia="微软雅黑" w:cs="微软雅黑"/>
          <w:sz w:val="44"/>
          <w:szCs w:val="44"/>
        </w:rPr>
      </w:pPr>
    </w:p>
    <w:p w14:paraId="0024C11E">
      <w:pPr>
        <w:jc w:val="center"/>
        <w:rPr>
          <w:rFonts w:hint="eastAsia" w:ascii="宋体"/>
          <w:b/>
          <w:sz w:val="36"/>
          <w:szCs w:val="36"/>
          <w:lang w:eastAsia="zh-CN"/>
        </w:rPr>
      </w:pPr>
    </w:p>
    <w:p w14:paraId="59F6FDEB">
      <w:pPr>
        <w:jc w:val="center"/>
        <w:rPr>
          <w:rFonts w:hint="eastAsia" w:ascii="宋体"/>
          <w:b/>
          <w:sz w:val="36"/>
          <w:szCs w:val="36"/>
          <w:lang w:eastAsia="zh-CN"/>
        </w:rPr>
      </w:pPr>
    </w:p>
    <w:p w14:paraId="7AE5654F">
      <w:pPr>
        <w:jc w:val="center"/>
        <w:rPr>
          <w:rFonts w:hint="eastAsia" w:ascii="宋体"/>
          <w:b/>
          <w:sz w:val="36"/>
          <w:szCs w:val="36"/>
          <w:lang w:eastAsia="zh-CN"/>
        </w:rPr>
      </w:pPr>
    </w:p>
    <w:p w14:paraId="1E0F7556">
      <w:pPr>
        <w:jc w:val="center"/>
        <w:rPr>
          <w:rFonts w:hint="eastAsia" w:ascii="宋体"/>
          <w:b/>
          <w:sz w:val="36"/>
          <w:szCs w:val="36"/>
          <w:lang w:eastAsia="zh-CN"/>
        </w:rPr>
      </w:pPr>
    </w:p>
    <w:p w14:paraId="2B3FA2D6">
      <w:pPr>
        <w:jc w:val="center"/>
        <w:rPr>
          <w:rFonts w:hint="eastAsia" w:ascii="宋体"/>
          <w:b/>
          <w:sz w:val="36"/>
          <w:szCs w:val="36"/>
          <w:lang w:eastAsia="zh-CN"/>
        </w:rPr>
      </w:pPr>
    </w:p>
    <w:p w14:paraId="4CBD0536">
      <w:pPr>
        <w:jc w:val="center"/>
        <w:rPr>
          <w:rFonts w:hint="eastAsia" w:ascii="宋体"/>
          <w:b/>
          <w:sz w:val="36"/>
          <w:szCs w:val="36"/>
          <w:lang w:eastAsia="zh-CN"/>
        </w:rPr>
      </w:pPr>
    </w:p>
    <w:p w14:paraId="5B988082">
      <w:pPr>
        <w:jc w:val="center"/>
        <w:rPr>
          <w:rFonts w:hint="eastAsia" w:ascii="宋体"/>
          <w:b/>
          <w:sz w:val="36"/>
          <w:szCs w:val="36"/>
          <w:lang w:eastAsia="zh-CN"/>
        </w:rPr>
      </w:pPr>
    </w:p>
    <w:p w14:paraId="5805A41A">
      <w:pPr>
        <w:jc w:val="center"/>
        <w:rPr>
          <w:rFonts w:hint="eastAsia" w:ascii="宋体"/>
          <w:b/>
          <w:sz w:val="36"/>
          <w:szCs w:val="36"/>
          <w:lang w:eastAsia="zh-CN"/>
        </w:rPr>
      </w:pPr>
      <w:r>
        <w:rPr>
          <w:rFonts w:hint="eastAsia" w:ascii="宋体"/>
          <w:b/>
          <w:sz w:val="36"/>
          <w:szCs w:val="36"/>
          <w:lang w:eastAsia="zh-CN"/>
        </w:rPr>
        <w:t>涞源县</w:t>
      </w:r>
      <w:r>
        <w:rPr>
          <w:rFonts w:hint="eastAsia" w:ascii="宋体"/>
          <w:b/>
          <w:sz w:val="36"/>
          <w:szCs w:val="36"/>
        </w:rPr>
        <w:t>交通运输局</w:t>
      </w:r>
    </w:p>
    <w:p w14:paraId="0AE61885">
      <w:pPr>
        <w:jc w:val="center"/>
        <w:rPr>
          <w:rFonts w:hint="eastAsia" w:ascii="仿宋" w:eastAsia="仿宋"/>
          <w:sz w:val="32"/>
          <w:szCs w:val="32"/>
        </w:rPr>
      </w:pPr>
      <w:r>
        <w:rPr>
          <w:rFonts w:hint="eastAsia" w:ascii="宋体"/>
          <w:b/>
          <w:sz w:val="36"/>
          <w:szCs w:val="36"/>
        </w:rPr>
        <w:t>202</w:t>
      </w:r>
      <w:r>
        <w:rPr>
          <w:rFonts w:hint="eastAsia" w:ascii="宋体"/>
          <w:b/>
          <w:sz w:val="36"/>
          <w:szCs w:val="36"/>
          <w:lang w:val="en-US" w:eastAsia="zh-CN"/>
        </w:rPr>
        <w:t>5</w:t>
      </w:r>
      <w:r>
        <w:rPr>
          <w:rFonts w:hint="eastAsia" w:ascii="宋体"/>
          <w:b/>
          <w:sz w:val="36"/>
          <w:szCs w:val="36"/>
        </w:rPr>
        <w:t>年</w:t>
      </w:r>
      <w:r>
        <w:rPr>
          <w:rFonts w:hint="eastAsia" w:ascii="宋体"/>
          <w:b/>
          <w:sz w:val="36"/>
          <w:szCs w:val="36"/>
          <w:lang w:eastAsia="zh-CN"/>
        </w:rPr>
        <w:t>跨</w:t>
      </w:r>
      <w:r>
        <w:rPr>
          <w:rFonts w:hint="eastAsia" w:ascii="宋体"/>
          <w:b/>
          <w:sz w:val="36"/>
          <w:szCs w:val="36"/>
        </w:rPr>
        <w:t>部</w:t>
      </w:r>
      <w:r>
        <w:rPr>
          <w:rFonts w:hint="eastAsia" w:ascii="宋体"/>
          <w:b/>
          <w:sz w:val="36"/>
          <w:szCs w:val="36"/>
          <w:lang w:eastAsia="zh-CN"/>
        </w:rPr>
        <w:t>门</w:t>
      </w:r>
      <w:r>
        <w:rPr>
          <w:rFonts w:hint="eastAsia" w:ascii="宋体"/>
          <w:b/>
          <w:sz w:val="36"/>
          <w:szCs w:val="36"/>
        </w:rPr>
        <w:t>联合随机抽查工作方案</w:t>
      </w:r>
    </w:p>
    <w:p w14:paraId="4AE39D9F">
      <w:pPr>
        <w:rPr>
          <w:rFonts w:hint="eastAsia" w:ascii="宋体" w:hAnsi="宋体" w:eastAsia="宋体" w:cs="宋体"/>
          <w:sz w:val="36"/>
          <w:szCs w:val="36"/>
        </w:rPr>
      </w:pPr>
    </w:p>
    <w:p w14:paraId="381D33FB">
      <w:pPr>
        <w:ind w:firstLine="640" w:firstLineChars="20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为深入推进全县交通系统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跨部门</w:t>
      </w:r>
      <w:r>
        <w:rPr>
          <w:rFonts w:hint="eastAsia" w:ascii="仿宋" w:hAnsi="仿宋" w:eastAsia="仿宋" w:cs="仿宋"/>
          <w:sz w:val="32"/>
          <w:szCs w:val="32"/>
        </w:rPr>
        <w:t>部“双随机、一公开”监管工作，按照《涞源县交通运输局</w:t>
      </w:r>
      <w:r>
        <w:rPr>
          <w:rFonts w:ascii="仿宋" w:hAnsi="仿宋" w:eastAsia="仿宋" w:cs="仿宋"/>
          <w:sz w:val="32"/>
          <w:szCs w:val="32"/>
        </w:rPr>
        <w:t>202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 w:cs="仿宋"/>
          <w:sz w:val="32"/>
          <w:szCs w:val="32"/>
        </w:rPr>
        <w:t>年跨部门联合随机抽查工作方案》的要求，我局决定组织开展</w:t>
      </w:r>
      <w:r>
        <w:rPr>
          <w:rFonts w:ascii="仿宋" w:hAnsi="仿宋" w:eastAsia="仿宋" w:cs="仿宋"/>
          <w:sz w:val="32"/>
          <w:szCs w:val="32"/>
        </w:rPr>
        <w:t xml:space="preserve"> 202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 w:cs="仿宋"/>
          <w:sz w:val="32"/>
          <w:szCs w:val="32"/>
        </w:rPr>
        <w:t>年涞源县交通运输局跨部门联合“双随机、一公开”抽查，制定本工作方案。</w:t>
      </w:r>
    </w:p>
    <w:p w14:paraId="126AD191">
      <w:pPr>
        <w:ind w:firstLine="643" w:firstLineChars="200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一、抽查时间</w:t>
      </w:r>
      <w:r>
        <w:rPr>
          <w:rFonts w:ascii="仿宋" w:hAnsi="仿宋" w:eastAsia="仿宋" w:cs="仿宋"/>
          <w:b/>
          <w:bCs/>
          <w:sz w:val="32"/>
          <w:szCs w:val="32"/>
        </w:rPr>
        <w:t xml:space="preserve"> </w:t>
      </w:r>
    </w:p>
    <w:p w14:paraId="2CE2AC62">
      <w:pPr>
        <w:ind w:firstLine="640" w:firstLineChars="200"/>
        <w:rPr>
          <w:rFonts w:ascii="仿宋" w:hAnsi="仿宋" w:eastAsia="仿宋" w:cs="仿宋"/>
          <w:color w:val="FF0000"/>
          <w:sz w:val="32"/>
          <w:szCs w:val="32"/>
        </w:rPr>
      </w:pPr>
      <w:r>
        <w:rPr>
          <w:rFonts w:ascii="仿宋" w:hAnsi="仿宋" w:eastAsia="仿宋" w:cs="仿宋"/>
          <w:sz w:val="32"/>
          <w:szCs w:val="32"/>
        </w:rPr>
        <w:t>202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 w:cs="仿宋"/>
          <w:sz w:val="32"/>
          <w:szCs w:val="32"/>
        </w:rPr>
        <w:t>年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5</w:t>
      </w:r>
      <w:r>
        <w:rPr>
          <w:rFonts w:hint="eastAsia" w:ascii="仿宋" w:hAnsi="仿宋" w:eastAsia="仿宋" w:cs="仿宋"/>
          <w:sz w:val="32"/>
          <w:szCs w:val="32"/>
        </w:rPr>
        <w:t>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sz w:val="32"/>
          <w:szCs w:val="32"/>
        </w:rPr>
        <w:t>日至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2025年</w:t>
      </w:r>
      <w:r>
        <w:rPr>
          <w:rFonts w:ascii="仿宋" w:hAnsi="仿宋" w:eastAsia="仿宋" w:cs="仿宋"/>
          <w:sz w:val="32"/>
          <w:szCs w:val="32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6</w:t>
      </w:r>
      <w:r>
        <w:rPr>
          <w:rFonts w:hint="eastAsia" w:ascii="仿宋" w:hAnsi="仿宋" w:eastAsia="仿宋" w:cs="仿宋"/>
          <w:sz w:val="32"/>
          <w:szCs w:val="32"/>
        </w:rPr>
        <w:t>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30</w:t>
      </w:r>
      <w:r>
        <w:rPr>
          <w:rFonts w:hint="eastAsia" w:ascii="仿宋" w:hAnsi="仿宋" w:eastAsia="仿宋" w:cs="仿宋"/>
          <w:sz w:val="32"/>
          <w:szCs w:val="32"/>
        </w:rPr>
        <w:t>日。</w:t>
      </w:r>
    </w:p>
    <w:p w14:paraId="0EA51D2E">
      <w:pPr>
        <w:numPr>
          <w:ilvl w:val="0"/>
          <w:numId w:val="1"/>
        </w:numPr>
        <w:ind w:firstLine="643" w:firstLineChars="200"/>
        <w:rPr>
          <w:rFonts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color w:val="000000"/>
          <w:sz w:val="32"/>
          <w:szCs w:val="32"/>
        </w:rPr>
        <w:t>抽查对象及比例</w:t>
      </w:r>
    </w:p>
    <w:p w14:paraId="0008023A">
      <w:pPr>
        <w:numPr>
          <w:ilvl w:val="0"/>
          <w:numId w:val="0"/>
        </w:numPr>
        <w:spacing w:line="540" w:lineRule="exact"/>
        <w:ind w:firstLine="640" w:firstLineChars="200"/>
        <w:rPr>
          <w:rFonts w:ascii="仿宋" w:hAnsi="仿宋" w:eastAsia="仿宋" w:cs="仿宋"/>
          <w:b/>
          <w:bCs/>
          <w:color w:val="auto"/>
          <w:sz w:val="32"/>
          <w:szCs w:val="32"/>
        </w:rPr>
      </w:pPr>
      <w:r>
        <w:rPr>
          <w:rFonts w:hint="eastAsia" w:ascii="仿宋_GB2312" w:hAnsi="宋体" w:eastAsia="仿宋_GB2312" w:cs="仿宋"/>
          <w:color w:val="auto"/>
          <w:sz w:val="32"/>
          <w:szCs w:val="32"/>
          <w:lang w:eastAsia="zh-CN"/>
        </w:rPr>
        <w:t>交通运输企业</w:t>
      </w:r>
      <w:r>
        <w:rPr>
          <w:rFonts w:hint="eastAsia" w:ascii="仿宋_GB2312" w:hAnsi="宋体" w:eastAsia="仿宋_GB2312" w:cs="仿宋"/>
          <w:color w:val="auto"/>
          <w:sz w:val="32"/>
          <w:szCs w:val="32"/>
          <w:lang w:val="en-US" w:eastAsia="zh-CN"/>
        </w:rPr>
        <w:t>B级企业36%</w:t>
      </w:r>
      <w:r>
        <w:rPr>
          <w:rFonts w:ascii="仿宋_GB2312" w:hAnsi="宋体" w:eastAsia="仿宋_GB2312" w:cs="仿宋"/>
          <w:color w:val="auto"/>
          <w:spacing w:val="-4"/>
          <w:sz w:val="32"/>
          <w:szCs w:val="32"/>
        </w:rPr>
        <w:t xml:space="preserve"> </w:t>
      </w:r>
      <w:r>
        <w:rPr>
          <w:rFonts w:hint="eastAsia" w:ascii="仿宋_GB2312" w:hAnsi="宋体" w:eastAsia="仿宋_GB2312" w:cs="仿宋"/>
          <w:color w:val="auto"/>
          <w:spacing w:val="-4"/>
          <w:sz w:val="32"/>
          <w:szCs w:val="32"/>
          <w:lang w:eastAsia="zh-CN"/>
        </w:rPr>
        <w:t>；</w:t>
      </w:r>
      <w:r>
        <w:rPr>
          <w:rFonts w:hint="eastAsia" w:ascii="仿宋_GB2312" w:hAnsi="宋体" w:eastAsia="仿宋_GB2312" w:cs="仿宋"/>
          <w:color w:val="auto"/>
          <w:sz w:val="32"/>
          <w:szCs w:val="32"/>
          <w:lang w:val="en-US" w:eastAsia="zh-CN"/>
        </w:rPr>
        <w:t>汽车修理企业</w:t>
      </w:r>
      <w:r>
        <w:rPr>
          <w:rFonts w:hint="eastAsia" w:ascii="仿宋_GB2312" w:hAnsi="宋体" w:eastAsia="仿宋_GB2312" w:cs="仿宋"/>
          <w:color w:val="auto"/>
          <w:sz w:val="32"/>
          <w:szCs w:val="32"/>
          <w:lang w:eastAsia="zh-CN"/>
        </w:rPr>
        <w:t>单位</w:t>
      </w:r>
      <w:r>
        <w:rPr>
          <w:rFonts w:hint="eastAsia" w:ascii="仿宋_GB2312" w:hAnsi="宋体" w:eastAsia="仿宋_GB2312" w:cs="仿宋"/>
          <w:color w:val="auto"/>
          <w:sz w:val="32"/>
          <w:szCs w:val="32"/>
          <w:lang w:val="en-US" w:eastAsia="zh-CN"/>
        </w:rPr>
        <w:t>A级企业100%;B级企业100%、C级企业100%；</w:t>
      </w:r>
      <w:r>
        <w:rPr>
          <w:rFonts w:hint="eastAsia" w:ascii="仿宋_GB2312" w:hAnsi="宋体" w:eastAsia="仿宋_GB2312" w:cs="仿宋"/>
          <w:color w:val="auto"/>
          <w:spacing w:val="-4"/>
          <w:sz w:val="32"/>
          <w:szCs w:val="32"/>
          <w:lang w:eastAsia="zh-CN"/>
        </w:rPr>
        <w:t>公路工程建设</w:t>
      </w:r>
      <w:r>
        <w:rPr>
          <w:rFonts w:hint="eastAsia" w:ascii="仿宋_GB2312" w:hAnsi="宋体" w:eastAsia="仿宋_GB2312" w:cs="仿宋"/>
          <w:color w:val="auto"/>
          <w:sz w:val="32"/>
          <w:szCs w:val="32"/>
          <w:lang w:eastAsia="zh-CN"/>
        </w:rPr>
        <w:t>单位</w:t>
      </w:r>
      <w:r>
        <w:rPr>
          <w:rFonts w:hint="eastAsia" w:ascii="仿宋_GB2312" w:hAnsi="宋体" w:eastAsia="仿宋_GB2312" w:cs="仿宋"/>
          <w:color w:val="auto"/>
          <w:sz w:val="32"/>
          <w:szCs w:val="32"/>
          <w:lang w:val="en-US" w:eastAsia="zh-CN"/>
        </w:rPr>
        <w:t>25%。</w:t>
      </w:r>
    </w:p>
    <w:p w14:paraId="572EF82B">
      <w:pPr>
        <w:numPr>
          <w:ilvl w:val="0"/>
          <w:numId w:val="0"/>
        </w:numPr>
        <w:spacing w:line="540" w:lineRule="exact"/>
        <w:ind w:firstLine="321" w:firstLineChars="100"/>
        <w:rPr>
          <w:rFonts w:ascii="仿宋_GB2312" w:hAnsi="宋体" w:eastAsia="仿宋_GB2312" w:cs="楷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宋体" w:eastAsia="仿宋_GB2312" w:cs="楷体"/>
          <w:b/>
          <w:bCs/>
          <w:color w:val="auto"/>
          <w:kern w:val="0"/>
          <w:sz w:val="32"/>
          <w:szCs w:val="32"/>
          <w:lang w:eastAsia="zh-CN"/>
        </w:rPr>
        <w:t>（一）</w:t>
      </w:r>
      <w:r>
        <w:rPr>
          <w:rFonts w:hint="eastAsia" w:ascii="仿宋_GB2312" w:hAnsi="宋体" w:eastAsia="仿宋_GB2312" w:cs="楷体"/>
          <w:b/>
          <w:bCs/>
          <w:color w:val="auto"/>
          <w:kern w:val="0"/>
          <w:sz w:val="32"/>
          <w:szCs w:val="32"/>
        </w:rPr>
        <w:t>涞源县交通运</w:t>
      </w:r>
      <w:r>
        <w:rPr>
          <w:rFonts w:hint="eastAsia" w:ascii="仿宋_GB2312" w:hAnsi="宋体" w:eastAsia="仿宋_GB2312" w:cs="楷体"/>
          <w:b/>
          <w:bCs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输局</w:t>
      </w:r>
    </w:p>
    <w:p w14:paraId="27B1C1DC">
      <w:pPr>
        <w:pStyle w:val="5"/>
        <w:numPr>
          <w:ilvl w:val="0"/>
          <w:numId w:val="0"/>
        </w:numPr>
        <w:ind w:left="630" w:leftChars="0"/>
        <w:rPr>
          <w:rFonts w:hint="default" w:ascii="仿宋_GB2312" w:hAnsi="宋体" w:eastAsia="仿宋_GB2312" w:cs="楷体"/>
          <w:bCs w:val="0"/>
          <w:color w:val="000000" w:themeColor="text1"/>
          <w:kern w:val="0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宋体" w:eastAsia="仿宋_GB2312" w:cs="楷体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1.</w:t>
      </w:r>
      <w:r>
        <w:rPr>
          <w:rFonts w:hint="eastAsia" w:ascii="仿宋_GB2312" w:hAnsi="宋体" w:eastAsia="仿宋_GB2312" w:cs="楷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对道路运输市场的监督检查</w:t>
      </w:r>
      <w:r>
        <w:rPr>
          <w:rFonts w:hint="eastAsia" w:ascii="仿宋_GB2312" w:hAnsi="宋体" w:eastAsia="仿宋_GB2312" w:cs="楷体"/>
          <w:color w:val="000000" w:themeColor="text1"/>
          <w:kern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：</w:t>
      </w:r>
    </w:p>
    <w:p w14:paraId="44E6494C">
      <w:pPr>
        <w:pStyle w:val="5"/>
        <w:numPr>
          <w:ilvl w:val="0"/>
          <w:numId w:val="0"/>
        </w:numPr>
        <w:spacing w:line="240" w:lineRule="auto"/>
        <w:ind w:left="638" w:leftChars="304" w:firstLine="0" w:firstLineChars="0"/>
        <w:rPr>
          <w:rFonts w:hint="default" w:ascii="仿宋_GB2312" w:hAnsi="宋体" w:eastAsia="仿宋_GB2312" w:cs="楷体"/>
          <w:bCs w:val="0"/>
          <w:color w:val="000000" w:themeColor="text1"/>
          <w:kern w:val="0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宋体" w:eastAsia="仿宋_GB2312" w:cs="楷体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2.</w:t>
      </w:r>
      <w:r>
        <w:rPr>
          <w:rFonts w:hint="eastAsia" w:ascii="仿宋_GB2312" w:hAnsi="宋体" w:eastAsia="仿宋_GB2312" w:cs="楷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国内水路运输及其辅助业和国际船舶运输业检查；</w:t>
      </w:r>
      <w:r>
        <w:rPr>
          <w:rFonts w:hint="eastAsia" w:ascii="仿宋_GB2312" w:hAnsi="宋体" w:eastAsia="仿宋_GB2312" w:cs="楷体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                   3.</w:t>
      </w:r>
      <w:r>
        <w:rPr>
          <w:rFonts w:hint="eastAsia" w:ascii="仿宋_GB2312" w:hAnsi="宋体" w:eastAsia="仿宋_GB2312" w:cs="楷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对公路建设和养护工程市场的监督检查 ；</w:t>
      </w:r>
    </w:p>
    <w:p w14:paraId="7C514169">
      <w:pPr>
        <w:pStyle w:val="5"/>
        <w:numPr>
          <w:ilvl w:val="0"/>
          <w:numId w:val="0"/>
        </w:numPr>
        <w:ind w:firstLine="640" w:firstLineChars="200"/>
        <w:rPr>
          <w:rFonts w:hint="default" w:ascii="仿宋_GB2312" w:hAnsi="宋体" w:eastAsia="仿宋_GB2312" w:cs="楷体"/>
          <w:bCs w:val="0"/>
          <w:color w:val="000000" w:themeColor="text1"/>
          <w:kern w:val="0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宋体" w:eastAsia="仿宋_GB2312" w:cs="楷体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4.</w:t>
      </w:r>
      <w:r>
        <w:rPr>
          <w:rFonts w:hint="eastAsia" w:ascii="仿宋_GB2312" w:hAnsi="宋体" w:eastAsia="仿宋_GB2312" w:cs="楷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 xml:space="preserve">对公路工程的监督检查 ；     </w:t>
      </w:r>
    </w:p>
    <w:p w14:paraId="698C73DB">
      <w:pPr>
        <w:spacing w:line="540" w:lineRule="exact"/>
        <w:ind w:firstLine="321" w:firstLineChars="100"/>
        <w:rPr>
          <w:rFonts w:hint="default" w:ascii="仿宋_GB2312" w:hAnsi="宋体" w:eastAsia="仿宋_GB2312" w:cs="楷体"/>
          <w:b/>
          <w:bCs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宋体" w:eastAsia="仿宋_GB2312" w:cs="楷体"/>
          <w:b/>
          <w:bCs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（二）</w:t>
      </w:r>
      <w:r>
        <w:rPr>
          <w:rFonts w:hint="eastAsia" w:ascii="仿宋_GB2312" w:hAnsi="宋体" w:eastAsia="仿宋_GB2312" w:cs="楷体"/>
          <w:b/>
          <w:bCs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涞源县市场监督管理局</w:t>
      </w:r>
    </w:p>
    <w:p w14:paraId="4646900E">
      <w:pPr>
        <w:ind w:firstLine="640" w:firstLineChars="200"/>
        <w:rPr>
          <w:rFonts w:hint="eastAsia" w:ascii="仿宋" w:hAnsi="仿宋" w:eastAsia="仿宋" w:cs="仿宋"/>
          <w:b w:val="0"/>
          <w:bCs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1.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登记事项检查；</w:t>
      </w:r>
    </w:p>
    <w:p w14:paraId="3B0B3E66">
      <w:pPr>
        <w:ind w:firstLine="640" w:firstLineChars="200"/>
        <w:rPr>
          <w:rFonts w:hint="eastAsia" w:ascii="仿宋" w:hAnsi="仿宋" w:eastAsia="仿宋" w:cs="仿宋"/>
          <w:b w:val="0"/>
          <w:bCs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2.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公示信息检查</w:t>
      </w:r>
    </w:p>
    <w:p w14:paraId="5FFC5F87">
      <w:pPr>
        <w:spacing w:line="540" w:lineRule="exact"/>
        <w:ind w:firstLine="321" w:firstLineChars="100"/>
        <w:rPr>
          <w:rFonts w:hint="eastAsia" w:ascii="仿宋_GB2312" w:hAnsi="宋体" w:eastAsia="仿宋_GB2312" w:cs="楷体"/>
          <w:b/>
          <w:bCs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宋体" w:eastAsia="仿宋_GB2312" w:cs="楷体"/>
          <w:b/>
          <w:bCs/>
          <w:color w:val="000000" w:themeColor="text1"/>
          <w:kern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（三</w:t>
      </w:r>
      <w:r>
        <w:rPr>
          <w:rFonts w:hint="eastAsia" w:ascii="仿宋_GB2312" w:hAnsi="宋体" w:eastAsia="仿宋_GB2312" w:cs="楷体"/>
          <w:b/>
          <w:bCs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="仿宋_GB2312" w:hAnsi="宋体" w:eastAsia="仿宋_GB2312" w:cs="楷体"/>
          <w:b/>
          <w:bCs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涞源县消防救援大队</w:t>
      </w:r>
    </w:p>
    <w:p w14:paraId="71B8E2F6">
      <w:pPr>
        <w:spacing w:line="540" w:lineRule="exact"/>
        <w:ind w:firstLine="640" w:firstLineChars="200"/>
        <w:rPr>
          <w:rFonts w:hint="default" w:ascii="仿宋_GB2312" w:hAnsi="宋体" w:eastAsia="仿宋_GB2312" w:cs="楷体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宋体" w:eastAsia="仿宋_GB2312" w:cs="楷体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1.</w:t>
      </w:r>
      <w:r>
        <w:rPr>
          <w:rFonts w:hint="default" w:ascii="仿宋_GB2312" w:hAnsi="宋体" w:eastAsia="仿宋_GB2312" w:cs="楷体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对单位履行法定消防安全职责情况的监督抽查；</w:t>
      </w:r>
    </w:p>
    <w:p w14:paraId="54DD9D77">
      <w:pPr>
        <w:spacing w:line="540" w:lineRule="exact"/>
        <w:ind w:firstLine="640" w:firstLineChars="200"/>
        <w:rPr>
          <w:rFonts w:hint="eastAsia" w:ascii="仿宋" w:hAnsi="仿宋" w:eastAsia="仿宋" w:cs="仿宋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宋体" w:eastAsia="仿宋_GB2312" w:cs="楷体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2.</w:t>
      </w:r>
      <w:r>
        <w:rPr>
          <w:rFonts w:hint="default" w:ascii="仿宋_GB2312" w:hAnsi="宋体" w:eastAsia="仿宋_GB2312" w:cs="楷体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对使用领域消防产品质量的监督检查</w:t>
      </w:r>
      <w:r>
        <w:rPr>
          <w:rFonts w:hint="eastAsia" w:ascii="仿宋_GB2312" w:hAnsi="宋体" w:eastAsia="仿宋_GB2312" w:cs="楷体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。</w:t>
      </w:r>
    </w:p>
    <w:p w14:paraId="118238D5">
      <w:pPr>
        <w:ind w:firstLine="643" w:firstLineChars="20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四、抽查步骤</w:t>
      </w:r>
      <w:r>
        <w:rPr>
          <w:rFonts w:ascii="仿宋" w:hAnsi="仿宋" w:eastAsia="仿宋" w:cs="仿宋"/>
          <w:b/>
          <w:bCs/>
          <w:sz w:val="32"/>
          <w:szCs w:val="32"/>
        </w:rPr>
        <w:t xml:space="preserve"> </w:t>
      </w:r>
    </w:p>
    <w:p w14:paraId="4BC3D0DB">
      <w:pPr>
        <w:ind w:firstLine="480" w:firstLineChars="15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（一）通过“河北省双随机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执法</w:t>
      </w:r>
      <w:r>
        <w:rPr>
          <w:rFonts w:hint="eastAsia" w:ascii="仿宋" w:hAnsi="仿宋" w:eastAsia="仿宋" w:cs="仿宋"/>
          <w:sz w:val="32"/>
          <w:szCs w:val="32"/>
        </w:rPr>
        <w:t>监管平台”抽取检查对象名单，按照监管机关将检查对象分派至各股室监管部门，并实施抽查检查。</w:t>
      </w:r>
    </w:p>
    <w:p w14:paraId="53BAA680">
      <w:pPr>
        <w:ind w:firstLine="480" w:firstLineChars="15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二）各部门应按照规定的检查事项，对检查对象所涉及的本次抽查确定的事项，实施全覆盖检查。实施检查前，相关业务部门应依据职责分工、检查对象所涉及的经营范围等，初步确定对各抽查对象所涉及的检查事项及内容，对确定的检查</w:t>
      </w:r>
      <w:r>
        <w:rPr>
          <w:rFonts w:ascii="仿宋" w:hAnsi="仿宋" w:eastAsia="仿宋" w:cs="仿宋"/>
          <w:sz w:val="32"/>
          <w:szCs w:val="32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</w:rPr>
        <w:t>事项及内容，应当一次性完成检查。</w:t>
      </w:r>
      <w:r>
        <w:rPr>
          <w:rFonts w:ascii="仿宋" w:hAnsi="仿宋" w:eastAsia="仿宋" w:cs="仿宋"/>
          <w:sz w:val="32"/>
          <w:szCs w:val="32"/>
        </w:rPr>
        <w:t xml:space="preserve"> </w:t>
      </w:r>
    </w:p>
    <w:p w14:paraId="030190E2">
      <w:pPr>
        <w:ind w:firstLine="480" w:firstLineChars="15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（三）参与抽查股室应依据职责分工，做好现场抽查前期准备，做到有针对性的检查，提升监管的靶向性和实效性。</w:t>
      </w:r>
      <w:r>
        <w:rPr>
          <w:rFonts w:ascii="仿宋" w:hAnsi="仿宋" w:eastAsia="仿宋" w:cs="仿宋"/>
          <w:sz w:val="32"/>
          <w:szCs w:val="32"/>
        </w:rPr>
        <w:t xml:space="preserve"> </w:t>
      </w:r>
    </w:p>
    <w:p w14:paraId="0D5389C2">
      <w:pPr>
        <w:ind w:firstLine="480" w:firstLineChars="15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（四）参与抽查股室通过“河北省双随机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执法</w:t>
      </w:r>
      <w:r>
        <w:rPr>
          <w:rFonts w:hint="eastAsia" w:ascii="仿宋" w:hAnsi="仿宋" w:eastAsia="仿宋" w:cs="仿宋"/>
          <w:sz w:val="32"/>
          <w:szCs w:val="32"/>
        </w:rPr>
        <w:t>监管平台”随机匹配检查人员，生成针对每个检查对象的随机抽查检查记录表，结合前期梳理情况，实施一次性全面现场检查。</w:t>
      </w:r>
      <w:r>
        <w:rPr>
          <w:rFonts w:ascii="仿宋" w:hAnsi="仿宋" w:eastAsia="仿宋" w:cs="仿宋"/>
          <w:sz w:val="32"/>
          <w:szCs w:val="32"/>
        </w:rPr>
        <w:t xml:space="preserve">       </w:t>
      </w:r>
    </w:p>
    <w:p w14:paraId="4C209692">
      <w:pPr>
        <w:tabs>
          <w:tab w:val="left" w:pos="6210"/>
        </w:tabs>
        <w:spacing w:line="540" w:lineRule="exact"/>
        <w:ind w:firstLine="643" w:firstLineChars="200"/>
        <w:rPr>
          <w:rFonts w:ascii="仿宋" w:hAnsi="仿宋" w:eastAsia="仿宋" w:cs="仿宋"/>
          <w:b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color w:val="000000"/>
          <w:kern w:val="0"/>
          <w:sz w:val="32"/>
          <w:szCs w:val="32"/>
        </w:rPr>
        <w:t>五、抽查组织实施</w:t>
      </w:r>
      <w:r>
        <w:rPr>
          <w:rFonts w:ascii="仿宋" w:hAnsi="仿宋" w:eastAsia="仿宋" w:cs="仿宋"/>
          <w:b/>
          <w:color w:val="000000"/>
          <w:kern w:val="0"/>
          <w:sz w:val="32"/>
          <w:szCs w:val="32"/>
        </w:rPr>
        <w:tab/>
      </w:r>
    </w:p>
    <w:p w14:paraId="5B7C4F95">
      <w:pPr>
        <w:spacing w:line="540" w:lineRule="exact"/>
        <w:ind w:firstLine="480" w:firstLineChars="150"/>
        <w:rPr>
          <w:rFonts w:ascii="仿宋" w:hAnsi="仿宋" w:eastAsia="仿宋" w:cs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（一）任务分工</w:t>
      </w:r>
    </w:p>
    <w:p w14:paraId="2F031999">
      <w:pPr>
        <w:spacing w:line="540" w:lineRule="exact"/>
        <w:ind w:firstLine="640" w:firstLineChars="200"/>
        <w:rPr>
          <w:rFonts w:ascii="仿宋" w:hAnsi="仿宋" w:eastAsia="仿宋" w:cs="仿宋"/>
          <w:color w:val="000000"/>
          <w:kern w:val="0"/>
          <w:sz w:val="32"/>
          <w:szCs w:val="32"/>
        </w:rPr>
      </w:pPr>
      <w:r>
        <w:rPr>
          <w:rFonts w:ascii="仿宋" w:hAnsi="仿宋" w:eastAsia="仿宋" w:cs="仿宋"/>
          <w:color w:val="000000"/>
          <w:kern w:val="0"/>
          <w:sz w:val="32"/>
          <w:szCs w:val="32"/>
        </w:rPr>
        <w:t>1.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跨部门“双随机、一公开”抽查工作领导小组办公室负责沟通、协调、组织跨部门“双随机、一公开”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抽查工作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，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各部门要按照领导小组办公室统一安排、统一部署，抓好落实。</w:t>
      </w:r>
    </w:p>
    <w:p w14:paraId="3E12C85F">
      <w:pPr>
        <w:spacing w:line="540" w:lineRule="exact"/>
        <w:ind w:firstLine="640" w:firstLineChars="200"/>
        <w:rPr>
          <w:rFonts w:ascii="仿宋" w:hAnsi="仿宋" w:eastAsia="仿宋" w:cs="仿宋"/>
          <w:color w:val="000000"/>
          <w:sz w:val="32"/>
          <w:szCs w:val="32"/>
        </w:rPr>
      </w:pPr>
      <w:r>
        <w:rPr>
          <w:rFonts w:ascii="仿宋" w:hAnsi="仿宋" w:eastAsia="仿宋" w:cs="仿宋"/>
          <w:color w:val="000000"/>
          <w:sz w:val="32"/>
          <w:szCs w:val="32"/>
        </w:rPr>
        <w:t>2.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严格按照明确的抽查事项、抽查依据、抽查内容组织实施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抽查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。</w:t>
      </w:r>
    </w:p>
    <w:p w14:paraId="4AD08143">
      <w:pPr>
        <w:spacing w:line="540" w:lineRule="exact"/>
        <w:ind w:firstLine="640" w:firstLineChars="200"/>
        <w:rPr>
          <w:rFonts w:ascii="仿宋" w:hAnsi="仿宋" w:eastAsia="仿宋" w:cs="仿宋"/>
          <w:color w:val="000000"/>
          <w:sz w:val="32"/>
          <w:szCs w:val="32"/>
        </w:rPr>
      </w:pPr>
      <w:r>
        <w:rPr>
          <w:rFonts w:ascii="仿宋" w:hAnsi="仿宋" w:eastAsia="仿宋" w:cs="仿宋"/>
          <w:color w:val="000000"/>
          <w:sz w:val="32"/>
          <w:szCs w:val="32"/>
        </w:rPr>
        <w:t>3.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随机抽取的执法人员，无法独立完成专业抽查事项的，由执法检查人员所在单位选派专业人员协助指导完成抽查工作。</w:t>
      </w:r>
    </w:p>
    <w:p w14:paraId="0C036968">
      <w:pPr>
        <w:spacing w:line="540" w:lineRule="exact"/>
        <w:ind w:firstLine="640" w:firstLineChars="200"/>
        <w:rPr>
          <w:rFonts w:ascii="仿宋" w:hAnsi="仿宋" w:eastAsia="仿宋" w:cs="仿宋"/>
          <w:color w:val="000000"/>
          <w:sz w:val="32"/>
          <w:szCs w:val="32"/>
        </w:rPr>
      </w:pPr>
      <w:r>
        <w:rPr>
          <w:rFonts w:ascii="仿宋" w:hAnsi="仿宋" w:eastAsia="仿宋" w:cs="仿宋"/>
          <w:color w:val="000000"/>
          <w:sz w:val="32"/>
          <w:szCs w:val="32"/>
        </w:rPr>
        <w:t>4.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分派给各部门的检查对象本级没有执法权的，由上级部门授权检查。</w:t>
      </w:r>
    </w:p>
    <w:p w14:paraId="3CBF3EF6">
      <w:pPr>
        <w:spacing w:line="540" w:lineRule="exact"/>
        <w:ind w:firstLine="482" w:firstLineChars="150"/>
        <w:rPr>
          <w:rFonts w:ascii="仿宋" w:hAnsi="仿宋" w:eastAsia="仿宋" w:cs="仿宋"/>
          <w:b/>
          <w:bCs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color w:val="000000"/>
          <w:kern w:val="0"/>
          <w:sz w:val="32"/>
          <w:szCs w:val="32"/>
        </w:rPr>
        <w:t>（二）检查方式</w:t>
      </w:r>
    </w:p>
    <w:p w14:paraId="70386A1A">
      <w:pPr>
        <w:spacing w:line="540" w:lineRule="exact"/>
        <w:ind w:firstLine="640" w:firstLineChars="200"/>
        <w:rPr>
          <w:rFonts w:ascii="仿宋" w:hAnsi="仿宋" w:eastAsia="仿宋" w:cs="仿宋"/>
          <w:color w:val="000000"/>
          <w:sz w:val="32"/>
          <w:szCs w:val="32"/>
        </w:rPr>
      </w:pPr>
      <w:r>
        <w:rPr>
          <w:rFonts w:ascii="仿宋" w:hAnsi="仿宋" w:eastAsia="仿宋" w:cs="仿宋"/>
          <w:color w:val="000000"/>
          <w:sz w:val="32"/>
          <w:szCs w:val="32"/>
        </w:rPr>
        <w:t>1.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抽查部门按照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抽查内容可以采取书面检查、实地核查等方式，也可以依法利用其他政府部门作出的检查、核查结果或者其他专业机构作出的专业结论。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被检查对象实施现场检查一般采取信息比对、实地核查等方式进行。</w:t>
      </w:r>
    </w:p>
    <w:p w14:paraId="70C07140">
      <w:pPr>
        <w:spacing w:line="540" w:lineRule="exact"/>
        <w:ind w:firstLine="640" w:firstLineChars="200"/>
        <w:rPr>
          <w:rFonts w:ascii="仿宋" w:hAnsi="仿宋" w:eastAsia="仿宋" w:cs="仿宋"/>
          <w:color w:val="000000"/>
          <w:kern w:val="0"/>
          <w:sz w:val="32"/>
          <w:szCs w:val="32"/>
        </w:rPr>
      </w:pPr>
      <w:r>
        <w:rPr>
          <w:rFonts w:ascii="仿宋" w:hAnsi="仿宋" w:eastAsia="仿宋" w:cs="仿宋"/>
          <w:color w:val="000000"/>
          <w:sz w:val="32"/>
          <w:szCs w:val="32"/>
        </w:rPr>
        <w:t>2.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对企业进行实地核查时，检查人员不少于</w:t>
      </w:r>
      <w:r>
        <w:rPr>
          <w:rFonts w:ascii="仿宋" w:hAnsi="仿宋" w:eastAsia="仿宋" w:cs="仿宋"/>
          <w:color w:val="000000"/>
          <w:sz w:val="32"/>
          <w:szCs w:val="32"/>
        </w:rPr>
        <w:t>2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人，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并应当出示执法证件，检查人员应当填写“一企一表”，并由被检查企业法定代表人签字盖章确认；被检查对象拒绝签字的应当在“一企一表”上如实记录。</w:t>
      </w:r>
    </w:p>
    <w:p w14:paraId="146B283D">
      <w:pPr>
        <w:spacing w:line="540" w:lineRule="exact"/>
        <w:ind w:firstLine="640" w:firstLineChars="200"/>
        <w:rPr>
          <w:rFonts w:ascii="仿宋" w:hAnsi="仿宋" w:eastAsia="仿宋" w:cs="仿宋"/>
          <w:color w:val="000000"/>
          <w:kern w:val="0"/>
          <w:sz w:val="32"/>
          <w:szCs w:val="32"/>
        </w:rPr>
      </w:pPr>
      <w:r>
        <w:rPr>
          <w:rFonts w:ascii="仿宋" w:hAnsi="仿宋" w:eastAsia="仿宋" w:cs="仿宋"/>
          <w:color w:val="000000"/>
          <w:kern w:val="0"/>
          <w:sz w:val="32"/>
          <w:szCs w:val="32"/>
        </w:rPr>
        <w:t>3.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对企业实施抽查时，加强部门协调配合，一次性完成抽查任务。</w:t>
      </w:r>
    </w:p>
    <w:p w14:paraId="64032EF0">
      <w:pPr>
        <w:spacing w:line="540" w:lineRule="exact"/>
        <w:ind w:firstLine="482" w:firstLineChars="150"/>
        <w:rPr>
          <w:rFonts w:ascii="仿宋" w:hAnsi="仿宋" w:eastAsia="仿宋" w:cs="仿宋"/>
          <w:b/>
          <w:bCs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color w:val="000000"/>
          <w:kern w:val="0"/>
          <w:sz w:val="32"/>
          <w:szCs w:val="32"/>
        </w:rPr>
        <w:t>（三）抽查结果公示</w:t>
      </w:r>
    </w:p>
    <w:p w14:paraId="1F61A164">
      <w:pPr>
        <w:spacing w:line="540" w:lineRule="exact"/>
        <w:ind w:firstLine="640" w:firstLineChars="200"/>
        <w:rPr>
          <w:rFonts w:ascii="仿宋" w:hAnsi="仿宋" w:eastAsia="仿宋" w:cs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执法检查人员要自完成内部“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双随机、一公开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”抽查工作后</w:t>
      </w:r>
      <w:r>
        <w:rPr>
          <w:rFonts w:ascii="仿宋" w:hAnsi="仿宋" w:eastAsia="仿宋" w:cs="仿宋"/>
          <w:color w:val="000000"/>
          <w:kern w:val="0"/>
          <w:sz w:val="32"/>
          <w:szCs w:val="32"/>
        </w:rPr>
        <w:t>5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个工作日内，将抽查结果录入“</w:t>
      </w:r>
      <w:r>
        <w:rPr>
          <w:rFonts w:hint="eastAsia" w:ascii="仿宋" w:hAnsi="仿宋" w:eastAsia="仿宋" w:cs="仿宋"/>
          <w:sz w:val="32"/>
          <w:szCs w:val="32"/>
        </w:rPr>
        <w:t>河北省双随机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执法</w:t>
      </w:r>
      <w:r>
        <w:rPr>
          <w:rFonts w:hint="eastAsia" w:ascii="仿宋" w:hAnsi="仿宋" w:eastAsia="仿宋" w:cs="仿宋"/>
          <w:sz w:val="32"/>
          <w:szCs w:val="32"/>
        </w:rPr>
        <w:t>监管平台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”，抽查结果录入并向社会公示。</w:t>
      </w:r>
    </w:p>
    <w:p w14:paraId="6C3008FB">
      <w:pPr>
        <w:spacing w:line="540" w:lineRule="exact"/>
        <w:ind w:firstLine="643" w:firstLineChars="200"/>
        <w:rPr>
          <w:rFonts w:ascii="仿宋" w:hAnsi="仿宋" w:eastAsia="仿宋" w:cs="仿宋"/>
          <w:b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color w:val="000000"/>
          <w:kern w:val="0"/>
          <w:sz w:val="32"/>
          <w:szCs w:val="32"/>
        </w:rPr>
        <w:t>六、工作要求</w:t>
      </w:r>
    </w:p>
    <w:p w14:paraId="11D9A198">
      <w:pPr>
        <w:spacing w:line="540" w:lineRule="exact"/>
        <w:ind w:firstLine="640" w:firstLineChars="200"/>
        <w:rPr>
          <w:rFonts w:ascii="仿宋" w:hAnsi="仿宋" w:eastAsia="仿宋" w:cs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（一）加强组织领导。</w:t>
      </w:r>
      <w:r>
        <w:rPr>
          <w:rFonts w:hint="eastAsia" w:ascii="仿宋" w:hAnsi="仿宋" w:eastAsia="仿宋" w:cs="仿宋"/>
          <w:spacing w:val="-4"/>
          <w:sz w:val="32"/>
          <w:szCs w:val="32"/>
        </w:rPr>
        <w:t>“双随机、一公开”监管是国务院和省委、省政府重点关注的改革举措，已列入省政府、市政府</w:t>
      </w:r>
      <w:r>
        <w:rPr>
          <w:rFonts w:ascii="仿宋" w:hAnsi="仿宋" w:eastAsia="仿宋" w:cs="仿宋"/>
          <w:spacing w:val="-4"/>
          <w:sz w:val="32"/>
          <w:szCs w:val="32"/>
        </w:rPr>
        <w:t>202</w:t>
      </w:r>
      <w:r>
        <w:rPr>
          <w:rFonts w:hint="eastAsia" w:ascii="仿宋" w:hAnsi="仿宋" w:eastAsia="仿宋" w:cs="仿宋"/>
          <w:spacing w:val="-4"/>
          <w:sz w:val="32"/>
          <w:szCs w:val="32"/>
          <w:lang w:val="en-US" w:eastAsia="zh-CN"/>
        </w:rPr>
        <w:t>4</w:t>
      </w:r>
      <w:r>
        <w:rPr>
          <w:rFonts w:hint="eastAsia" w:ascii="仿宋" w:hAnsi="仿宋" w:eastAsia="仿宋" w:cs="仿宋"/>
          <w:spacing w:val="-4"/>
          <w:sz w:val="32"/>
          <w:szCs w:val="32"/>
        </w:rPr>
        <w:t>年重点工作任务，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积极筹划，精心组织，加强宣传，制定具体工作方案，按时完成抽查任务。</w:t>
      </w:r>
    </w:p>
    <w:p w14:paraId="3D5003F3">
      <w:pPr>
        <w:spacing w:line="540" w:lineRule="exact"/>
        <w:ind w:firstLine="640" w:firstLineChars="200"/>
        <w:rPr>
          <w:rFonts w:ascii="仿宋" w:hAnsi="仿宋" w:eastAsia="仿宋" w:cs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（二）加强协调配合。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各有关部门要按照抽查的工作安排，密切协作，配合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，确保联合抽查有序开展。</w:t>
      </w:r>
    </w:p>
    <w:p w14:paraId="20F11CDC">
      <w:pPr>
        <w:spacing w:line="540" w:lineRule="exact"/>
        <w:ind w:firstLine="640" w:firstLineChars="200"/>
        <w:rPr>
          <w:rFonts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（三）加强监管服务。在抽查工作中，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检查人员在监督检查工作中要廉政执法，依法行政，切实增强检查活动的集约性、简便性与有效性，避免增加企业负担。同时要增强服务意识，把上门检查与上门服务有机结合起来，主动接受企业咨询，为企业解疑答惑。</w:t>
      </w:r>
    </w:p>
    <w:p w14:paraId="7BA02C47">
      <w:pPr>
        <w:spacing w:line="540" w:lineRule="exact"/>
        <w:ind w:firstLine="640" w:firstLineChars="200"/>
        <w:rPr>
          <w:rFonts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（四）加强宣传培训。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“双随机”抽查涉及广大企业，各部门“双随机、一公开”监管工作领导小组办公室要加强宣传报道，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扩大抽查工作的社会影响力，使广大企业知晓配合抽查的义务和相关权利，使社会公众了解并主动参与抽查活动，积极举报企业违法经营行为。</w:t>
      </w:r>
    </w:p>
    <w:p w14:paraId="1698F7E1">
      <w:pPr>
        <w:adjustRightInd w:val="0"/>
        <w:snapToGrid w:val="0"/>
        <w:spacing w:line="540" w:lineRule="exact"/>
        <w:ind w:firstLine="480" w:firstLineChars="150"/>
        <w:rPr>
          <w:rFonts w:ascii="仿宋" w:hAnsi="仿宋" w:eastAsia="仿宋" w:cs="仿宋"/>
          <w:snapToGrid w:val="0"/>
          <w:color w:val="000000"/>
          <w:spacing w:val="-4"/>
          <w:kern w:val="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（五）加强信用监管。</w:t>
      </w:r>
      <w:r>
        <w:rPr>
          <w:rFonts w:hint="eastAsia" w:ascii="仿宋" w:hAnsi="仿宋" w:eastAsia="仿宋" w:cs="仿宋"/>
          <w:snapToGrid w:val="0"/>
          <w:color w:val="000000"/>
          <w:spacing w:val="-4"/>
          <w:kern w:val="0"/>
          <w:sz w:val="32"/>
          <w:szCs w:val="32"/>
        </w:rPr>
        <w:t>按照“谁抽查、谁录入”的原则，及时将抽查结果记于被抽查对象名下，并向社会公示。要按照“谁管辖、谁负责”的原则，对随机抽查中发现的问题实施后续监管，防止监管脱节，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促进形成企业诚信自律的社会氛围。</w:t>
      </w:r>
    </w:p>
    <w:p w14:paraId="4ACD069B">
      <w:pPr>
        <w:spacing w:line="540" w:lineRule="exact"/>
        <w:ind w:firstLine="640" w:firstLineChars="200"/>
        <w:rPr>
          <w:rFonts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（六）加强信息反馈。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各部门要认真梳理抽查工作中的亮点，总结经验做法及存在问题。</w:t>
      </w:r>
    </w:p>
    <w:p w14:paraId="483498B4">
      <w:pPr>
        <w:ind w:firstLine="960" w:firstLineChars="300"/>
        <w:rPr>
          <w:rFonts w:hint="eastAsia" w:ascii="仿宋" w:hAnsi="仿宋" w:eastAsia="仿宋" w:cs="仿宋"/>
          <w:sz w:val="32"/>
          <w:szCs w:val="32"/>
          <w:lang w:eastAsia="zh-CN"/>
        </w:rPr>
      </w:pPr>
    </w:p>
    <w:p w14:paraId="29167DD0">
      <w:pPr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联系人：梁新宇</w:t>
      </w:r>
    </w:p>
    <w:p w14:paraId="6E2B31C2">
      <w:pPr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联系电话：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0312-7328340</w:t>
      </w:r>
    </w:p>
    <w:p w14:paraId="176D8972">
      <w:pPr>
        <w:ind w:firstLine="3200" w:firstLineChars="1000"/>
        <w:jc w:val="both"/>
        <w:rPr>
          <w:rFonts w:hint="eastAsia" w:ascii="仿宋" w:hAnsi="仿宋" w:eastAsia="仿宋" w:cs="仿宋"/>
          <w:sz w:val="32"/>
          <w:szCs w:val="32"/>
          <w:lang w:eastAsia="zh-CN"/>
        </w:rPr>
      </w:pPr>
    </w:p>
    <w:p w14:paraId="4360A754">
      <w:pPr>
        <w:ind w:firstLine="3200" w:firstLineChars="1000"/>
        <w:jc w:val="both"/>
        <w:rPr>
          <w:rFonts w:hint="eastAsia" w:ascii="仿宋" w:hAnsi="仿宋" w:eastAsia="仿宋" w:cs="仿宋"/>
          <w:sz w:val="32"/>
          <w:szCs w:val="32"/>
          <w:lang w:eastAsia="zh-CN"/>
        </w:rPr>
      </w:pPr>
    </w:p>
    <w:p w14:paraId="38E50FE3">
      <w:pPr>
        <w:jc w:val="both"/>
        <w:rPr>
          <w:rFonts w:hint="eastAsia" w:ascii="仿宋" w:hAnsi="仿宋" w:eastAsia="仿宋" w:cs="仿宋"/>
          <w:sz w:val="32"/>
          <w:szCs w:val="32"/>
          <w:lang w:eastAsia="zh-CN"/>
        </w:rPr>
      </w:pPr>
    </w:p>
    <w:p w14:paraId="4C081088">
      <w:pPr>
        <w:jc w:val="both"/>
        <w:rPr>
          <w:rFonts w:hint="eastAsia" w:ascii="仿宋" w:hAnsi="仿宋" w:eastAsia="仿宋" w:cs="仿宋"/>
          <w:sz w:val="32"/>
          <w:szCs w:val="32"/>
          <w:lang w:eastAsia="zh-CN"/>
        </w:rPr>
      </w:pPr>
    </w:p>
    <w:p w14:paraId="51910C52">
      <w:pPr>
        <w:jc w:val="both"/>
        <w:rPr>
          <w:rFonts w:hint="eastAsia" w:ascii="仿宋" w:hAnsi="仿宋" w:eastAsia="仿宋" w:cs="仿宋"/>
          <w:sz w:val="32"/>
          <w:szCs w:val="32"/>
          <w:lang w:eastAsia="zh-CN"/>
        </w:rPr>
      </w:pPr>
    </w:p>
    <w:p w14:paraId="0FD858F1">
      <w:pPr>
        <w:jc w:val="both"/>
        <w:rPr>
          <w:rFonts w:hint="eastAsia" w:ascii="仿宋" w:hAnsi="仿宋" w:eastAsia="仿宋" w:cs="仿宋"/>
          <w:sz w:val="32"/>
          <w:szCs w:val="32"/>
          <w:lang w:eastAsia="zh-CN"/>
        </w:rPr>
      </w:pPr>
    </w:p>
    <w:p w14:paraId="2A2502F1">
      <w:pPr>
        <w:jc w:val="both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涞源县县交通运输局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           涞源县消防救援大队</w:t>
      </w:r>
    </w:p>
    <w:p w14:paraId="212B8CF2">
      <w:pPr>
        <w:pStyle w:val="5"/>
        <w:jc w:val="center"/>
        <w:rPr>
          <w:rFonts w:hint="eastAsia" w:ascii="仿宋" w:hAnsi="仿宋" w:eastAsia="仿宋" w:cs="仿宋"/>
          <w:sz w:val="32"/>
          <w:szCs w:val="32"/>
          <w:lang w:eastAsia="zh-CN"/>
        </w:rPr>
      </w:pPr>
    </w:p>
    <w:p w14:paraId="1357B895">
      <w:pPr>
        <w:jc w:val="center"/>
        <w:rPr>
          <w:rFonts w:hint="eastAsia" w:ascii="仿宋" w:hAnsi="仿宋" w:eastAsia="仿宋" w:cs="仿宋"/>
          <w:sz w:val="32"/>
          <w:szCs w:val="32"/>
          <w:lang w:eastAsia="zh-CN"/>
        </w:rPr>
      </w:pPr>
    </w:p>
    <w:p w14:paraId="311B4864">
      <w:pPr>
        <w:pStyle w:val="5"/>
        <w:jc w:val="center"/>
        <w:rPr>
          <w:rFonts w:hint="eastAsia" w:ascii="仿宋" w:hAnsi="仿宋" w:cs="仿宋"/>
          <w:sz w:val="32"/>
          <w:szCs w:val="32"/>
          <w:lang w:eastAsia="zh-CN"/>
        </w:rPr>
      </w:pPr>
    </w:p>
    <w:p w14:paraId="51D1395D">
      <w:pPr>
        <w:pStyle w:val="5"/>
        <w:jc w:val="both"/>
        <w:rPr>
          <w:rFonts w:hint="eastAsia" w:ascii="仿宋" w:hAnsi="仿宋" w:cs="仿宋"/>
          <w:sz w:val="32"/>
          <w:szCs w:val="32"/>
          <w:lang w:eastAsia="zh-CN"/>
        </w:rPr>
      </w:pPr>
    </w:p>
    <w:p w14:paraId="4A132FB3">
      <w:pPr>
        <w:pStyle w:val="5"/>
        <w:jc w:val="both"/>
        <w:rPr>
          <w:rFonts w:hint="eastAsia" w:ascii="仿宋" w:hAnsi="仿宋" w:cs="仿宋"/>
          <w:sz w:val="32"/>
          <w:szCs w:val="32"/>
          <w:lang w:eastAsia="zh-CN"/>
        </w:rPr>
      </w:pPr>
    </w:p>
    <w:p w14:paraId="6A66D07D">
      <w:pPr>
        <w:pStyle w:val="5"/>
        <w:jc w:val="both"/>
        <w:rPr>
          <w:rFonts w:hint="eastAsia" w:ascii="仿宋" w:hAnsi="仿宋" w:cs="仿宋"/>
          <w:sz w:val="32"/>
          <w:szCs w:val="32"/>
          <w:lang w:eastAsia="zh-CN"/>
        </w:rPr>
      </w:pPr>
    </w:p>
    <w:p w14:paraId="2ECF09BF">
      <w:pPr>
        <w:pStyle w:val="5"/>
        <w:ind w:left="0" w:leftChars="0" w:firstLine="0" w:firstLineChars="0"/>
        <w:jc w:val="both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cs="仿宋"/>
          <w:sz w:val="32"/>
          <w:szCs w:val="32"/>
          <w:lang w:eastAsia="zh-CN"/>
        </w:rPr>
        <w:t>涞源县市场监督管理局</w:t>
      </w:r>
    </w:p>
    <w:p w14:paraId="3C47D502">
      <w:pPr>
        <w:jc w:val="center"/>
        <w:rPr>
          <w:rFonts w:hint="eastAsia" w:ascii="仿宋" w:hAnsi="仿宋" w:eastAsia="仿宋" w:cs="仿宋"/>
          <w:sz w:val="32"/>
          <w:szCs w:val="32"/>
          <w:lang w:eastAsia="zh-CN"/>
        </w:rPr>
      </w:pPr>
    </w:p>
    <w:p w14:paraId="185CDEDE">
      <w:pPr>
        <w:pStyle w:val="5"/>
        <w:jc w:val="center"/>
        <w:rPr>
          <w:rFonts w:hint="eastAsia" w:ascii="仿宋" w:hAnsi="仿宋" w:eastAsia="仿宋" w:cs="仿宋"/>
          <w:sz w:val="32"/>
          <w:szCs w:val="32"/>
          <w:lang w:eastAsia="zh-CN"/>
        </w:rPr>
      </w:pPr>
    </w:p>
    <w:p w14:paraId="0AF7FE7F">
      <w:pPr>
        <w:jc w:val="center"/>
        <w:rPr>
          <w:rFonts w:hint="eastAsia" w:ascii="仿宋" w:hAnsi="仿宋" w:eastAsia="仿宋" w:cs="仿宋"/>
          <w:sz w:val="32"/>
          <w:szCs w:val="32"/>
          <w:lang w:eastAsia="zh-CN"/>
        </w:rPr>
      </w:pPr>
    </w:p>
    <w:p w14:paraId="29B933D3">
      <w:pPr>
        <w:ind w:firstLine="5120" w:firstLineChars="1600"/>
        <w:rPr>
          <w:rFonts w:hint="eastAsia" w:ascii="仿宋" w:hAnsi="仿宋" w:eastAsia="仿宋" w:cs="仿宋"/>
          <w:sz w:val="32"/>
          <w:szCs w:val="32"/>
        </w:rPr>
      </w:pPr>
    </w:p>
    <w:p w14:paraId="723709A6">
      <w:pPr>
        <w:ind w:firstLine="5120" w:firstLineChars="1600"/>
        <w:rPr>
          <w:rFonts w:hint="eastAsia" w:ascii="仿宋" w:hAnsi="仿宋" w:eastAsia="仿宋" w:cs="仿宋"/>
          <w:sz w:val="32"/>
          <w:szCs w:val="32"/>
        </w:rPr>
      </w:pPr>
    </w:p>
    <w:p w14:paraId="7019F7D0">
      <w:pPr>
        <w:rPr>
          <w:rFonts w:hint="eastAsia" w:ascii="仿宋" w:hAnsi="仿宋" w:eastAsia="仿宋" w:cs="仿宋"/>
          <w:sz w:val="32"/>
          <w:szCs w:val="32"/>
        </w:rPr>
      </w:pPr>
    </w:p>
    <w:p w14:paraId="4329EE26">
      <w:pPr>
        <w:ind w:firstLine="5120" w:firstLineChars="1600"/>
        <w:rPr>
          <w:rFonts w:hint="eastAsia" w:ascii="仿宋" w:hAnsi="仿宋" w:eastAsia="仿宋" w:cs="仿宋"/>
          <w:sz w:val="32"/>
          <w:szCs w:val="32"/>
        </w:rPr>
      </w:pPr>
    </w:p>
    <w:p w14:paraId="114521AA">
      <w:pPr>
        <w:ind w:firstLine="5120" w:firstLineChars="1600"/>
        <w:rPr>
          <w:rFonts w:hint="eastAsia" w:ascii="仿宋" w:hAnsi="仿宋" w:eastAsia="仿宋" w:cs="仿宋"/>
          <w:sz w:val="32"/>
          <w:szCs w:val="32"/>
        </w:rPr>
      </w:pPr>
    </w:p>
    <w:p w14:paraId="6BF9A7D2">
      <w:pPr>
        <w:ind w:firstLine="5120" w:firstLineChars="160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涞源县交通运输局</w:t>
      </w:r>
      <w:r>
        <w:rPr>
          <w:rFonts w:ascii="仿宋" w:hAnsi="仿宋" w:eastAsia="仿宋" w:cs="仿宋"/>
          <w:sz w:val="32"/>
          <w:szCs w:val="32"/>
        </w:rPr>
        <w:t xml:space="preserve"> </w:t>
      </w:r>
    </w:p>
    <w:p w14:paraId="6EFCD9F8">
      <w:pPr>
        <w:ind w:firstLine="5120" w:firstLineChars="1600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202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年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5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12</w:t>
      </w:r>
      <w:bookmarkStart w:id="0" w:name="_GoBack"/>
      <w:bookmarkEnd w:id="0"/>
      <w:r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日</w:t>
      </w:r>
      <w:r>
        <w:rPr>
          <w:rFonts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   </w:t>
      </w:r>
      <w:r>
        <w:rPr>
          <w:rFonts w:ascii="仿宋" w:hAnsi="仿宋" w:eastAsia="仿宋" w:cs="仿宋"/>
          <w:sz w:val="32"/>
          <w:szCs w:val="32"/>
        </w:rPr>
        <w:t xml:space="preserve">              </w:t>
      </w: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_GB2312">
    <w:altName w:val="仿宋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067454E">
    <w:pPr>
      <w:pStyle w:val="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4E6BCB8">
    <w:pPr>
      <w:pStyle w:val="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79EDA2"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58EAE86">
    <w:pPr>
      <w:pStyle w:val="4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2920C85">
    <w:pPr>
      <w:pStyle w:val="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A654B3">
    <w:pPr>
      <w:pStyle w:val="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A91352A"/>
    <w:multiLevelType w:val="singleLevel"/>
    <w:tmpl w:val="8A91352A"/>
    <w:lvl w:ilvl="0" w:tentative="0">
      <w:start w:val="2"/>
      <w:numFmt w:val="chineseCounting"/>
      <w:suff w:val="nothing"/>
      <w:lvlText w:val="%1、"/>
      <w:lvlJc w:val="left"/>
      <w:rPr>
        <w:rFonts w:hint="eastAsia"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cumentProtection w:enforcement="0"/>
  <w:defaultTabStop w:val="420"/>
  <w:drawingGridVerticalSpacing w:val="156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UyNmYwZmNmNzk1NjczZTc3YmYyNmNiMDU5N2I3Y2IifQ=="/>
  </w:docVars>
  <w:rsids>
    <w:rsidRoot w:val="53404513"/>
    <w:rsid w:val="00783421"/>
    <w:rsid w:val="007A6002"/>
    <w:rsid w:val="009B2076"/>
    <w:rsid w:val="00C06279"/>
    <w:rsid w:val="00C32AB5"/>
    <w:rsid w:val="00CB77BE"/>
    <w:rsid w:val="01FB40D3"/>
    <w:rsid w:val="06D525E5"/>
    <w:rsid w:val="08B12124"/>
    <w:rsid w:val="08CA3DCC"/>
    <w:rsid w:val="08DB07BA"/>
    <w:rsid w:val="09B51150"/>
    <w:rsid w:val="0A856C30"/>
    <w:rsid w:val="0AEA2F37"/>
    <w:rsid w:val="0B014CFE"/>
    <w:rsid w:val="0BAB472B"/>
    <w:rsid w:val="104B05F9"/>
    <w:rsid w:val="133A02F8"/>
    <w:rsid w:val="13DC144B"/>
    <w:rsid w:val="1527338B"/>
    <w:rsid w:val="17215F32"/>
    <w:rsid w:val="1876405C"/>
    <w:rsid w:val="19017BD4"/>
    <w:rsid w:val="19805192"/>
    <w:rsid w:val="199B6F27"/>
    <w:rsid w:val="1BA504CE"/>
    <w:rsid w:val="1BDA10F1"/>
    <w:rsid w:val="1C0454CE"/>
    <w:rsid w:val="1E62352D"/>
    <w:rsid w:val="1F1B2EED"/>
    <w:rsid w:val="1FC41B50"/>
    <w:rsid w:val="20DE7B0B"/>
    <w:rsid w:val="21B26104"/>
    <w:rsid w:val="21F45311"/>
    <w:rsid w:val="252B4769"/>
    <w:rsid w:val="25DE1BBE"/>
    <w:rsid w:val="25F03D72"/>
    <w:rsid w:val="27F00474"/>
    <w:rsid w:val="28685ED3"/>
    <w:rsid w:val="293E4722"/>
    <w:rsid w:val="2961515A"/>
    <w:rsid w:val="29C73847"/>
    <w:rsid w:val="2A3273E7"/>
    <w:rsid w:val="2A567360"/>
    <w:rsid w:val="2C8F71B5"/>
    <w:rsid w:val="2CA70830"/>
    <w:rsid w:val="2CCE5E72"/>
    <w:rsid w:val="2D3E1194"/>
    <w:rsid w:val="2D3E73E6"/>
    <w:rsid w:val="2E382087"/>
    <w:rsid w:val="2F2F3979"/>
    <w:rsid w:val="2FDC116F"/>
    <w:rsid w:val="2FDC33F3"/>
    <w:rsid w:val="346C2784"/>
    <w:rsid w:val="34BB30CA"/>
    <w:rsid w:val="34BD5094"/>
    <w:rsid w:val="353903D4"/>
    <w:rsid w:val="35CD1307"/>
    <w:rsid w:val="35EF127D"/>
    <w:rsid w:val="366629B7"/>
    <w:rsid w:val="36D928F8"/>
    <w:rsid w:val="37113475"/>
    <w:rsid w:val="3A6A7A6C"/>
    <w:rsid w:val="3A8D7A3B"/>
    <w:rsid w:val="3CC809C5"/>
    <w:rsid w:val="3D3C2AC8"/>
    <w:rsid w:val="3DE82CB8"/>
    <w:rsid w:val="41291CFF"/>
    <w:rsid w:val="41790D1F"/>
    <w:rsid w:val="45181E73"/>
    <w:rsid w:val="45BC6CA2"/>
    <w:rsid w:val="46A46817"/>
    <w:rsid w:val="482A25E9"/>
    <w:rsid w:val="483F2DE8"/>
    <w:rsid w:val="48713DC1"/>
    <w:rsid w:val="48C27B45"/>
    <w:rsid w:val="49A10689"/>
    <w:rsid w:val="49B605D8"/>
    <w:rsid w:val="4B737FF1"/>
    <w:rsid w:val="4C1D5CC3"/>
    <w:rsid w:val="4C6D519A"/>
    <w:rsid w:val="4CCC3C6F"/>
    <w:rsid w:val="4D0A4797"/>
    <w:rsid w:val="4D5B5924"/>
    <w:rsid w:val="4F96786B"/>
    <w:rsid w:val="4FA64375"/>
    <w:rsid w:val="507C1E50"/>
    <w:rsid w:val="51DD7162"/>
    <w:rsid w:val="52A87EBA"/>
    <w:rsid w:val="52ED622B"/>
    <w:rsid w:val="52FA3AD2"/>
    <w:rsid w:val="53404513"/>
    <w:rsid w:val="5492579E"/>
    <w:rsid w:val="55155F29"/>
    <w:rsid w:val="553E2997"/>
    <w:rsid w:val="560E52F8"/>
    <w:rsid w:val="561A3627"/>
    <w:rsid w:val="56AB5BD9"/>
    <w:rsid w:val="579857BB"/>
    <w:rsid w:val="579E5A50"/>
    <w:rsid w:val="57A24699"/>
    <w:rsid w:val="57B66449"/>
    <w:rsid w:val="595030DD"/>
    <w:rsid w:val="5985164A"/>
    <w:rsid w:val="59A26483"/>
    <w:rsid w:val="5A9B6B6A"/>
    <w:rsid w:val="5AA147B1"/>
    <w:rsid w:val="5BA30291"/>
    <w:rsid w:val="5C756602"/>
    <w:rsid w:val="5D601791"/>
    <w:rsid w:val="5F922AF6"/>
    <w:rsid w:val="60A36647"/>
    <w:rsid w:val="616B35FF"/>
    <w:rsid w:val="61846A3B"/>
    <w:rsid w:val="63014825"/>
    <w:rsid w:val="63F13BEE"/>
    <w:rsid w:val="6635242D"/>
    <w:rsid w:val="67654F94"/>
    <w:rsid w:val="68C22BD1"/>
    <w:rsid w:val="696748E9"/>
    <w:rsid w:val="69AE12FE"/>
    <w:rsid w:val="6B5E41D4"/>
    <w:rsid w:val="6D6D06FE"/>
    <w:rsid w:val="6E8D3F24"/>
    <w:rsid w:val="7002287D"/>
    <w:rsid w:val="70EB405C"/>
    <w:rsid w:val="715D4CAD"/>
    <w:rsid w:val="73B314A6"/>
    <w:rsid w:val="73FF2816"/>
    <w:rsid w:val="740B0B0D"/>
    <w:rsid w:val="74C26321"/>
    <w:rsid w:val="755521A4"/>
    <w:rsid w:val="782F4F2E"/>
    <w:rsid w:val="797E12C8"/>
    <w:rsid w:val="7A190B62"/>
    <w:rsid w:val="7AF40BC1"/>
    <w:rsid w:val="7C542220"/>
    <w:rsid w:val="7CBA4FE2"/>
    <w:rsid w:val="7CC0442D"/>
    <w:rsid w:val="7DBE497D"/>
    <w:rsid w:val="7F8A0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nhideWhenUsed="0" w:uiPriority="99" w:semiHidden="0" w:name="FollowedHyperlink"/>
    <w:lsdException w:qFormat="1" w:unhideWhenUsed="0" w:uiPriority="99" w:semiHidden="0" w:name="Strong"/>
    <w:lsdException w:qFormat="1" w:unhideWhenUsed="0" w:uiPriority="99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qFormat/>
    <w:uiPriority w:val="99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25"/>
    <w:semiHidden/>
    <w:qFormat/>
    <w:uiPriority w:val="99"/>
    <w:rPr>
      <w:sz w:val="18"/>
      <w:szCs w:val="18"/>
    </w:rPr>
  </w:style>
  <w:style w:type="paragraph" w:styleId="3">
    <w:name w:val="footer"/>
    <w:basedOn w:val="1"/>
    <w:link w:val="24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23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Title"/>
    <w:basedOn w:val="1"/>
    <w:next w:val="1"/>
    <w:qFormat/>
    <w:locked/>
    <w:uiPriority w:val="0"/>
    <w:pPr>
      <w:spacing w:line="540" w:lineRule="exact"/>
      <w:ind w:firstLine="200" w:firstLineChars="200"/>
      <w:outlineLvl w:val="0"/>
    </w:pPr>
    <w:rPr>
      <w:rFonts w:ascii="Cambria" w:hAnsi="Cambria" w:eastAsia="仿宋" w:cs="Times New Roman"/>
      <w:bCs/>
      <w:szCs w:val="32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Strong"/>
    <w:basedOn w:val="8"/>
    <w:qFormat/>
    <w:uiPriority w:val="99"/>
    <w:rPr>
      <w:rFonts w:cs="Times New Roman"/>
    </w:rPr>
  </w:style>
  <w:style w:type="character" w:styleId="10">
    <w:name w:val="FollowedHyperlink"/>
    <w:basedOn w:val="8"/>
    <w:qFormat/>
    <w:uiPriority w:val="99"/>
    <w:rPr>
      <w:rFonts w:cs="Times New Roman"/>
      <w:color w:val="333333"/>
      <w:u w:val="none"/>
    </w:rPr>
  </w:style>
  <w:style w:type="character" w:styleId="11">
    <w:name w:val="Emphasis"/>
    <w:basedOn w:val="8"/>
    <w:qFormat/>
    <w:uiPriority w:val="99"/>
    <w:rPr>
      <w:rFonts w:cs="Times New Roman"/>
    </w:rPr>
  </w:style>
  <w:style w:type="character" w:styleId="12">
    <w:name w:val="Hyperlink"/>
    <w:basedOn w:val="8"/>
    <w:qFormat/>
    <w:uiPriority w:val="99"/>
    <w:rPr>
      <w:rFonts w:cs="Times New Roman"/>
      <w:color w:val="333333"/>
      <w:u w:val="none"/>
    </w:rPr>
  </w:style>
  <w:style w:type="character" w:customStyle="1" w:styleId="13">
    <w:name w:val="brt"/>
    <w:basedOn w:val="8"/>
    <w:qFormat/>
    <w:uiPriority w:val="99"/>
    <w:rPr>
      <w:rFonts w:cs="Times New Roman"/>
    </w:rPr>
  </w:style>
  <w:style w:type="character" w:customStyle="1" w:styleId="14">
    <w:name w:val="num"/>
    <w:basedOn w:val="8"/>
    <w:qFormat/>
    <w:uiPriority w:val="99"/>
    <w:rPr>
      <w:rFonts w:ascii="Arial" w:hAnsi="Arial" w:cs="Arial"/>
      <w:color w:val="FFFFFF"/>
      <w:sz w:val="16"/>
      <w:szCs w:val="16"/>
    </w:rPr>
  </w:style>
  <w:style w:type="character" w:customStyle="1" w:styleId="15">
    <w:name w:val="show"/>
    <w:basedOn w:val="8"/>
    <w:qFormat/>
    <w:uiPriority w:val="99"/>
    <w:rPr>
      <w:rFonts w:cs="Times New Roman"/>
    </w:rPr>
  </w:style>
  <w:style w:type="character" w:customStyle="1" w:styleId="16">
    <w:name w:val="show1"/>
    <w:basedOn w:val="8"/>
    <w:qFormat/>
    <w:uiPriority w:val="99"/>
    <w:rPr>
      <w:rFonts w:cs="Times New Roman"/>
    </w:rPr>
  </w:style>
  <w:style w:type="character" w:customStyle="1" w:styleId="17">
    <w:name w:val="default"/>
    <w:basedOn w:val="8"/>
    <w:qFormat/>
    <w:uiPriority w:val="99"/>
    <w:rPr>
      <w:rFonts w:cs="Times New Roman"/>
    </w:rPr>
  </w:style>
  <w:style w:type="character" w:customStyle="1" w:styleId="18">
    <w:name w:val="item_open_f"/>
    <w:basedOn w:val="8"/>
    <w:qFormat/>
    <w:uiPriority w:val="99"/>
    <w:rPr>
      <w:rFonts w:ascii="微软雅黑" w:hAnsi="微软雅黑" w:eastAsia="微软雅黑" w:cs="微软雅黑"/>
      <w:color w:val="2376B8"/>
      <w:sz w:val="21"/>
      <w:szCs w:val="21"/>
    </w:rPr>
  </w:style>
  <w:style w:type="character" w:customStyle="1" w:styleId="19">
    <w:name w:val="red2"/>
    <w:basedOn w:val="8"/>
    <w:qFormat/>
    <w:uiPriority w:val="99"/>
    <w:rPr>
      <w:rFonts w:cs="Times New Roman"/>
      <w:color w:val="FF0000"/>
    </w:rPr>
  </w:style>
  <w:style w:type="character" w:customStyle="1" w:styleId="20">
    <w:name w:val="blf"/>
    <w:basedOn w:val="8"/>
    <w:qFormat/>
    <w:uiPriority w:val="99"/>
    <w:rPr>
      <w:rFonts w:cs="Times New Roman"/>
    </w:rPr>
  </w:style>
  <w:style w:type="character" w:customStyle="1" w:styleId="21">
    <w:name w:val="default2"/>
    <w:basedOn w:val="8"/>
    <w:qFormat/>
    <w:uiPriority w:val="99"/>
    <w:rPr>
      <w:rFonts w:cs="Times New Roman"/>
    </w:rPr>
  </w:style>
  <w:style w:type="character" w:customStyle="1" w:styleId="22">
    <w:name w:val="red"/>
    <w:basedOn w:val="8"/>
    <w:qFormat/>
    <w:uiPriority w:val="99"/>
    <w:rPr>
      <w:rFonts w:cs="Times New Roman"/>
      <w:color w:val="FF0000"/>
    </w:rPr>
  </w:style>
  <w:style w:type="character" w:customStyle="1" w:styleId="23">
    <w:name w:val="Header Char"/>
    <w:basedOn w:val="8"/>
    <w:link w:val="4"/>
    <w:semiHidden/>
    <w:qFormat/>
    <w:uiPriority w:val="99"/>
    <w:rPr>
      <w:rFonts w:ascii="Calibri" w:hAnsi="Calibri"/>
      <w:sz w:val="18"/>
      <w:szCs w:val="18"/>
    </w:rPr>
  </w:style>
  <w:style w:type="character" w:customStyle="1" w:styleId="24">
    <w:name w:val="Footer Char"/>
    <w:basedOn w:val="8"/>
    <w:link w:val="3"/>
    <w:semiHidden/>
    <w:qFormat/>
    <w:uiPriority w:val="99"/>
    <w:rPr>
      <w:rFonts w:ascii="Calibri" w:hAnsi="Calibri"/>
      <w:sz w:val="18"/>
      <w:szCs w:val="18"/>
    </w:rPr>
  </w:style>
  <w:style w:type="character" w:customStyle="1" w:styleId="25">
    <w:name w:val="Balloon Text Char"/>
    <w:basedOn w:val="8"/>
    <w:link w:val="2"/>
    <w:semiHidden/>
    <w:qFormat/>
    <w:uiPriority w:val="99"/>
    <w:rPr>
      <w:rFonts w:ascii="Calibri" w:hAnsi="Calibri"/>
      <w:sz w:val="0"/>
      <w:szCs w:val="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Pages>6</Pages>
  <Words>1843</Words>
  <Characters>1916</Characters>
  <Lines>0</Lines>
  <Paragraphs>0</Paragraphs>
  <TotalTime>10</TotalTime>
  <ScaleCrop>false</ScaleCrop>
  <LinksUpToDate>false</LinksUpToDate>
  <CharactersWithSpaces>2023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2021-06-08T01:06:00Z</dcterms:created>
  <dc:creator>Administrator</dc:creator>
  <cp:lastModifiedBy>Administrator</cp:lastModifiedBy>
  <cp:lastPrinted>2025-05-15T00:52:57Z</cp:lastPrinted>
  <dcterms:modified xsi:type="dcterms:W3CDTF">2025-05-15T00:55:54Z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DC8B5B316A6443B7BFA29D71D516E769_13</vt:lpwstr>
  </property>
</Properties>
</file>